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60831FDA" w:rsidR="00DF018A" w:rsidRPr="001B14C1" w:rsidRDefault="00DF018A" w:rsidP="00DF018A">
      <w:pPr>
        <w:pStyle w:val="a"/>
        <w:rPr>
          <w:rFonts w:eastAsia="SimSun"/>
          <w:lang w:eastAsia="zh-CN"/>
        </w:rPr>
      </w:pPr>
      <w:bookmarkStart w:id="0" w:name="OLE_LINK1"/>
      <w:bookmarkStart w:id="1" w:name="OLE_LINK2"/>
      <w:r w:rsidRPr="00AC6985">
        <w:t>3GPP TSG-RAN WG4 Meeting #</w:t>
      </w:r>
      <w:r w:rsidRPr="00AC6985">
        <w:rPr>
          <w:rFonts w:eastAsia="SimSun"/>
          <w:lang w:eastAsia="zh-CN"/>
        </w:rPr>
        <w:t>9</w:t>
      </w:r>
      <w:r w:rsidR="00004DB9" w:rsidRPr="00AC6985">
        <w:rPr>
          <w:rFonts w:eastAsia="SimSun"/>
          <w:lang w:eastAsia="zh-CN"/>
        </w:rPr>
        <w:t>5</w:t>
      </w:r>
      <w:r w:rsidR="00D371FB" w:rsidRPr="00AC6985">
        <w:rPr>
          <w:rFonts w:eastAsia="SimSun"/>
          <w:lang w:eastAsia="zh-CN"/>
        </w:rPr>
        <w:t>-e</w:t>
      </w:r>
      <w:r w:rsidRPr="00AC6985">
        <w:tab/>
      </w:r>
      <w:r w:rsidRPr="00AC6985">
        <w:tab/>
      </w:r>
      <w:r w:rsidRPr="00AC6985">
        <w:tab/>
      </w:r>
      <w:r w:rsidRPr="00AC6985">
        <w:tab/>
      </w:r>
      <w:r w:rsidRPr="00AC6985">
        <w:tab/>
      </w:r>
      <w:r w:rsidRPr="00AC6985">
        <w:tab/>
      </w:r>
      <w:r w:rsidRPr="00AC6985">
        <w:tab/>
      </w:r>
      <w:r w:rsidRPr="00AC6985">
        <w:tab/>
      </w:r>
      <w:r w:rsidRPr="00AC6985">
        <w:tab/>
      </w:r>
      <w:r w:rsidRPr="00AC6985">
        <w:tab/>
      </w:r>
      <w:r w:rsidRPr="00AC6985">
        <w:rPr>
          <w:rFonts w:eastAsia="SimSun" w:hint="eastAsia"/>
          <w:lang w:eastAsia="zh-CN"/>
        </w:rPr>
        <w:t xml:space="preserve">  </w:t>
      </w:r>
      <w:r w:rsidRPr="00AC6985">
        <w:tab/>
        <w:t xml:space="preserve">     </w:t>
      </w:r>
      <w:r w:rsidR="00371259" w:rsidRPr="00AC6985">
        <w:tab/>
      </w:r>
      <w:r w:rsidR="00371259" w:rsidRPr="00AC6985">
        <w:tab/>
      </w:r>
      <w:r w:rsidRPr="00AC6985">
        <w:t xml:space="preserve">   </w:t>
      </w:r>
      <w:r w:rsidRPr="00AC6985">
        <w:rPr>
          <w:rFonts w:eastAsia="SimSun" w:hint="eastAsia"/>
          <w:lang w:eastAsia="zh-CN"/>
        </w:rPr>
        <w:t xml:space="preserve"> </w:t>
      </w:r>
      <w:r w:rsidRPr="00AC6985">
        <w:t>R4-</w:t>
      </w:r>
      <w:r w:rsidR="00A30758" w:rsidRPr="00AC6985">
        <w:t>200</w:t>
      </w:r>
      <w:r w:rsidR="00AC6985" w:rsidRPr="00AC6985">
        <w:t>7119</w:t>
      </w:r>
    </w:p>
    <w:p w14:paraId="35BF833C" w14:textId="76C77E15"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sidR="00004DB9">
        <w:rPr>
          <w:rFonts w:cs="Arial"/>
        </w:rPr>
        <w:t>5</w:t>
      </w:r>
      <w:r w:rsidR="00004DB9" w:rsidRPr="00004DB9">
        <w:rPr>
          <w:rFonts w:cs="Arial"/>
          <w:vertAlign w:val="superscript"/>
        </w:rPr>
        <w:t>th</w:t>
      </w:r>
      <w:r w:rsidR="00004DB9">
        <w:rPr>
          <w:rFonts w:cs="Arial"/>
        </w:rPr>
        <w:t xml:space="preserve"> May </w:t>
      </w:r>
      <w:r w:rsidR="00DF018A" w:rsidRPr="00084769">
        <w:rPr>
          <w:rFonts w:cs="Arial"/>
        </w:rPr>
        <w:t xml:space="preserve">– </w:t>
      </w:r>
      <w:r w:rsidR="00004DB9">
        <w:rPr>
          <w:rFonts w:cs="Arial"/>
        </w:rPr>
        <w:t>5</w:t>
      </w:r>
      <w:r w:rsidR="00004DB9" w:rsidRPr="00004DB9">
        <w:rPr>
          <w:rFonts w:cs="Arial"/>
          <w:vertAlign w:val="superscript"/>
        </w:rPr>
        <w:t>th</w:t>
      </w:r>
      <w:r w:rsidR="00004DB9">
        <w:rPr>
          <w:rFonts w:cs="Arial"/>
        </w:rPr>
        <w:t xml:space="preserve"> June</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58B564AC"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w:t>
      </w:r>
      <w:r w:rsidR="0091338C">
        <w:rPr>
          <w:sz w:val="22"/>
        </w:rPr>
        <w:t xml:space="preserve">MT </w:t>
      </w:r>
      <w:r w:rsidR="006864EC">
        <w:rPr>
          <w:sz w:val="22"/>
        </w:rPr>
        <w:t>features</w:t>
      </w:r>
    </w:p>
    <w:p w14:paraId="38BCE621" w14:textId="18F533C0" w:rsidR="00C24D31" w:rsidRPr="000D5C67" w:rsidRDefault="00C24D31" w:rsidP="0043450E">
      <w:pPr>
        <w:rPr>
          <w:sz w:val="22"/>
        </w:rPr>
      </w:pPr>
      <w:r w:rsidRPr="00786CAD">
        <w:rPr>
          <w:b/>
          <w:color w:val="000000"/>
          <w:lang w:val="en-US"/>
        </w:rPr>
        <w:t>Agenda item:</w:t>
      </w:r>
      <w:r w:rsidR="00E46CA7" w:rsidRPr="00786CAD">
        <w:rPr>
          <w:b/>
          <w:color w:val="000000"/>
          <w:lang w:val="en-US"/>
        </w:rPr>
        <w:tab/>
      </w:r>
      <w:r w:rsidR="00E46CA7" w:rsidRPr="00786CAD">
        <w:rPr>
          <w:b/>
          <w:color w:val="000000"/>
          <w:lang w:val="en-US"/>
        </w:rPr>
        <w:tab/>
      </w:r>
      <w:r w:rsidR="00E46CA7" w:rsidRPr="00786CAD">
        <w:rPr>
          <w:b/>
          <w:color w:val="000000"/>
          <w:lang w:val="en-US"/>
        </w:rPr>
        <w:tab/>
      </w:r>
      <w:r w:rsidR="0037674F" w:rsidRPr="00786CAD">
        <w:rPr>
          <w:sz w:val="22"/>
          <w:lang w:val="en-US"/>
        </w:rPr>
        <w:t>6.5.</w:t>
      </w:r>
      <w:r w:rsidR="00786CAD" w:rsidRPr="00786CAD">
        <w:rPr>
          <w:sz w:val="22"/>
          <w:lang w:val="en-US"/>
        </w:rPr>
        <w:t>1.3</w:t>
      </w:r>
      <w:bookmarkStart w:id="2" w:name="_GoBack"/>
      <w:bookmarkEnd w:id="2"/>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3D3A1AF0"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w:t>
      </w:r>
      <w:r w:rsidR="00E74E7E">
        <w:rPr>
          <w:rFonts w:eastAsia="Batang"/>
          <w:lang w:eastAsia="ko-KR"/>
        </w:rPr>
        <w:t xml:space="preserve"> we discuss</w:t>
      </w:r>
      <w:r>
        <w:rPr>
          <w:rFonts w:eastAsia="Batang"/>
          <w:lang w:eastAsia="ko-KR"/>
        </w:rPr>
        <w:t xml:space="preserve"> </w:t>
      </w:r>
      <w:r w:rsidR="006864EC">
        <w:rPr>
          <w:rFonts w:eastAsia="Batang"/>
          <w:lang w:eastAsia="ko-KR"/>
        </w:rPr>
        <w:t>rel-15 UE feature</w:t>
      </w:r>
      <w:r w:rsidR="00E74E7E">
        <w:rPr>
          <w:rFonts w:eastAsia="Batang"/>
          <w:lang w:eastAsia="ko-KR"/>
        </w:rPr>
        <w:t xml:space="preserve"> support of IAB-MT</w:t>
      </w:r>
      <w:r w:rsidR="006864EC">
        <w:rPr>
          <w:rFonts w:eastAsia="Batang"/>
          <w:lang w:eastAsia="ko-KR"/>
        </w:rPr>
        <w:t>.</w:t>
      </w:r>
    </w:p>
    <w:p w14:paraId="1ECA57B6" w14:textId="77777777" w:rsidR="001C3296" w:rsidRDefault="001C3296" w:rsidP="001C3296">
      <w:pPr>
        <w:pStyle w:val="Heading1"/>
      </w:pPr>
      <w:r>
        <w:t>2</w:t>
      </w:r>
      <w:r>
        <w:tab/>
        <w:t>Discussion</w:t>
      </w:r>
    </w:p>
    <w:p w14:paraId="024C60E4" w14:textId="512164C9" w:rsidR="007F5255" w:rsidRDefault="005B58D3" w:rsidP="006864EC">
      <w:pPr>
        <w:rPr>
          <w:rFonts w:eastAsia="Batang"/>
          <w:lang w:eastAsia="ko-KR"/>
        </w:rPr>
      </w:pPr>
      <w:bookmarkStart w:id="3" w:name="_Hlk36986833"/>
      <w:r w:rsidRPr="005B58D3">
        <w:rPr>
          <w:rFonts w:eastAsia="Batang"/>
          <w:lang w:eastAsia="ko-KR"/>
        </w:rPr>
        <w:t xml:space="preserve">In </w:t>
      </w:r>
      <w:bookmarkEnd w:id="3"/>
      <w:r w:rsidR="00E74E7E">
        <w:rPr>
          <w:rFonts w:eastAsia="Batang"/>
          <w:lang w:eastAsia="ko-KR"/>
        </w:rPr>
        <w:t>RAN4#94bis-e RAN4 agreed a WF on IAB-MT RAN4 features and corresponding LS to RAN1 and RAN2 in [1] and [2], respectively.</w:t>
      </w:r>
      <w:r w:rsidR="00BC7061">
        <w:rPr>
          <w:rFonts w:eastAsia="Batang"/>
          <w:lang w:eastAsia="ko-KR"/>
        </w:rPr>
        <w:t xml:space="preserve"> For many of the features there exists two options how to proceed, and the LS aims to further confirm if in some of the cases the decision would have impact to RAN1 and RAN2. In </w:t>
      </w:r>
      <w:proofErr w:type="gramStart"/>
      <w:r w:rsidR="00BC7061">
        <w:rPr>
          <w:rFonts w:eastAsia="Batang"/>
          <w:lang w:eastAsia="ko-KR"/>
        </w:rPr>
        <w:t>general</w:t>
      </w:r>
      <w:proofErr w:type="gramEnd"/>
      <w:r w:rsidR="00BC7061">
        <w:rPr>
          <w:rFonts w:eastAsia="Batang"/>
          <w:lang w:eastAsia="ko-KR"/>
        </w:rPr>
        <w:t xml:space="preserve"> the features can be divided into two categories: features that were mandatory without capability signalling for rel-15 UEs and other features. </w:t>
      </w:r>
    </w:p>
    <w:p w14:paraId="09244E49" w14:textId="364D93DE" w:rsidR="00BC7061" w:rsidRDefault="00BC7061" w:rsidP="006864EC">
      <w:pPr>
        <w:rPr>
          <w:rFonts w:eastAsia="Batang"/>
          <w:lang w:eastAsia="ko-KR"/>
        </w:rPr>
      </w:pPr>
      <w:r>
        <w:rPr>
          <w:rFonts w:eastAsia="Batang"/>
          <w:lang w:eastAsia="ko-KR"/>
        </w:rPr>
        <w:t>Regarding the features without capability signalling in rel-15, RAN4 has already agreed as part of [1] and [2] that it is RAN2 domain to handle how the signalling is handled and feedback is asked if these features cannot become optional. Therefore, from RAN4 perspective we can proceed with the work and make our own recommendation for the features without waiting for response from other WG.</w:t>
      </w:r>
    </w:p>
    <w:p w14:paraId="62A4760F" w14:textId="65FC9B3C" w:rsidR="00BC7061" w:rsidRDefault="00BC7061" w:rsidP="006864EC">
      <w:pPr>
        <w:rPr>
          <w:rFonts w:eastAsia="Batang"/>
          <w:lang w:eastAsia="ko-KR"/>
        </w:rPr>
      </w:pPr>
      <w:proofErr w:type="gramStart"/>
      <w:r w:rsidRPr="00BC7061">
        <w:rPr>
          <w:rFonts w:eastAsia="Batang"/>
          <w:lang w:eastAsia="ko-KR"/>
        </w:rPr>
        <w:t>Also</w:t>
      </w:r>
      <w:proofErr w:type="gramEnd"/>
      <w:r w:rsidRPr="00BC7061">
        <w:rPr>
          <w:rFonts w:eastAsia="Batang"/>
          <w:lang w:eastAsia="ko-KR"/>
        </w:rPr>
        <w:t xml:space="preserve"> </w:t>
      </w:r>
      <w:r>
        <w:rPr>
          <w:rFonts w:eastAsia="Batang"/>
          <w:lang w:eastAsia="ko-KR"/>
        </w:rPr>
        <w:t xml:space="preserve">for other features RAN4 has informed RAN2 and RAN1 of the status that features may not be supported and to take this into account in signalling framework. Therefore, from RAN4 perspective we are also free to make our own recommendation for the features, as RAN4 recommendation </w:t>
      </w:r>
      <w:r w:rsidR="00366486">
        <w:rPr>
          <w:rFonts w:eastAsia="Batang"/>
          <w:lang w:eastAsia="ko-KR"/>
        </w:rPr>
        <w:t xml:space="preserve">be </w:t>
      </w:r>
      <w:proofErr w:type="gramStart"/>
      <w:r w:rsidR="00366486">
        <w:rPr>
          <w:rFonts w:eastAsia="Batang"/>
          <w:lang w:eastAsia="ko-KR"/>
        </w:rPr>
        <w:t>taken into account</w:t>
      </w:r>
      <w:proofErr w:type="gramEnd"/>
      <w:r w:rsidR="00366486">
        <w:rPr>
          <w:rFonts w:eastAsia="Batang"/>
          <w:lang w:eastAsia="ko-KR"/>
        </w:rPr>
        <w:t xml:space="preserve"> in signalling or feedback will be received.</w:t>
      </w:r>
    </w:p>
    <w:p w14:paraId="3FAFA68A" w14:textId="4AD5B309" w:rsidR="00170C2A" w:rsidRPr="00170C2A" w:rsidRDefault="00170C2A" w:rsidP="00170C2A">
      <w:pPr>
        <w:pStyle w:val="paragraph"/>
        <w:spacing w:before="0" w:beforeAutospacing="0" w:after="0" w:afterAutospacing="0"/>
        <w:textAlignment w:val="baseline"/>
        <w:rPr>
          <w:rFonts w:ascii="Segoe UI" w:hAnsi="Segoe UI" w:cs="Segoe UI"/>
          <w:sz w:val="18"/>
          <w:szCs w:val="18"/>
          <w:lang w:val="en-GB"/>
        </w:rPr>
      </w:pPr>
      <w:proofErr w:type="gramStart"/>
      <w:r>
        <w:rPr>
          <w:rStyle w:val="normaltextrun"/>
          <w:sz w:val="22"/>
          <w:szCs w:val="22"/>
          <w:lang w:val="en-GB"/>
        </w:rPr>
        <w:t>Actually, when</w:t>
      </w:r>
      <w:proofErr w:type="gramEnd"/>
      <w:r>
        <w:rPr>
          <w:rStyle w:val="normaltextrun"/>
          <w:sz w:val="22"/>
          <w:szCs w:val="22"/>
          <w:lang w:val="en-GB"/>
        </w:rPr>
        <w:t xml:space="preserve"> it comes to progress in other RAN2, during RAN2#109bis-e meeting, among other progress, the following agreements were made:</w:t>
      </w:r>
      <w:r w:rsidRPr="00170C2A">
        <w:rPr>
          <w:rStyle w:val="eop"/>
          <w:sz w:val="22"/>
          <w:szCs w:val="22"/>
          <w:lang w:val="en-GB"/>
        </w:rPr>
        <w:t> </w:t>
      </w:r>
    </w:p>
    <w:p w14:paraId="5094D6F2" w14:textId="77777777" w:rsidR="00170C2A" w:rsidRDefault="00170C2A" w:rsidP="00170C2A">
      <w:pPr>
        <w:pStyle w:val="paragraph"/>
        <w:spacing w:before="0" w:beforeAutospacing="0" w:after="0" w:afterAutospacing="0"/>
        <w:ind w:left="1350"/>
        <w:textAlignment w:val="baseline"/>
        <w:rPr>
          <w:rStyle w:val="normaltextrun"/>
          <w:rFonts w:ascii="Arial" w:hAnsi="Arial" w:cs="Arial"/>
          <w:b/>
          <w:bCs/>
          <w:sz w:val="22"/>
          <w:szCs w:val="22"/>
          <w:lang w:val="en-GB"/>
        </w:rPr>
      </w:pPr>
    </w:p>
    <w:p w14:paraId="7906E172" w14:textId="77777777" w:rsidR="00170C2A" w:rsidRPr="00170C2A" w:rsidRDefault="00170C2A" w:rsidP="00170C2A">
      <w:pPr>
        <w:pStyle w:val="paragraph"/>
        <w:numPr>
          <w:ilvl w:val="0"/>
          <w:numId w:val="23"/>
        </w:numPr>
        <w:spacing w:before="0" w:beforeAutospacing="0" w:after="0" w:afterAutospacing="0"/>
        <w:ind w:left="680" w:firstLine="0"/>
        <w:textAlignment w:val="baseline"/>
        <w:rPr>
          <w:rFonts w:ascii="Arial" w:hAnsi="Arial" w:cs="Arial"/>
          <w:b/>
          <w:bCs/>
          <w:sz w:val="22"/>
          <w:szCs w:val="22"/>
          <w:lang w:val="en-GB"/>
        </w:rPr>
      </w:pPr>
      <w:r>
        <w:rPr>
          <w:rStyle w:val="normaltextrun"/>
          <w:rFonts w:ascii="Arial" w:hAnsi="Arial" w:cs="Arial"/>
          <w:b/>
          <w:bCs/>
          <w:sz w:val="22"/>
          <w:szCs w:val="22"/>
          <w:lang w:val="en-GB"/>
        </w:rPr>
        <w:t>It is FFS if in general mandatory features with capability </w:t>
      </w:r>
      <w:proofErr w:type="spellStart"/>
      <w:r>
        <w:rPr>
          <w:rStyle w:val="normaltextrun"/>
          <w:rFonts w:ascii="Arial" w:hAnsi="Arial" w:cs="Arial"/>
          <w:b/>
          <w:bCs/>
          <w:sz w:val="22"/>
          <w:szCs w:val="22"/>
          <w:lang w:val="en-GB"/>
        </w:rPr>
        <w:t>signaling</w:t>
      </w:r>
      <w:proofErr w:type="spellEnd"/>
      <w:r>
        <w:rPr>
          <w:rStyle w:val="normaltextrun"/>
          <w:rFonts w:ascii="Arial" w:hAnsi="Arial" w:cs="Arial"/>
          <w:b/>
          <w:bCs/>
          <w:sz w:val="22"/>
          <w:szCs w:val="22"/>
          <w:lang w:val="en-GB"/>
        </w:rPr>
        <w:t> are optional for IAB-MT.</w:t>
      </w:r>
      <w:r w:rsidRPr="00170C2A">
        <w:rPr>
          <w:rStyle w:val="eop"/>
          <w:rFonts w:ascii="Arial" w:hAnsi="Arial" w:cs="Arial"/>
          <w:b/>
          <w:bCs/>
          <w:sz w:val="22"/>
          <w:szCs w:val="22"/>
          <w:lang w:val="en-GB"/>
        </w:rPr>
        <w:t> </w:t>
      </w:r>
    </w:p>
    <w:p w14:paraId="1803C2F6" w14:textId="77777777" w:rsidR="00170C2A" w:rsidRPr="00170C2A" w:rsidRDefault="00170C2A" w:rsidP="00170C2A">
      <w:pPr>
        <w:pStyle w:val="paragraph"/>
        <w:numPr>
          <w:ilvl w:val="0"/>
          <w:numId w:val="23"/>
        </w:numPr>
        <w:spacing w:before="0" w:beforeAutospacing="0" w:after="0" w:afterAutospacing="0"/>
        <w:ind w:left="680" w:firstLine="0"/>
        <w:textAlignment w:val="baseline"/>
        <w:rPr>
          <w:rFonts w:ascii="Arial" w:hAnsi="Arial" w:cs="Arial"/>
          <w:b/>
          <w:bCs/>
          <w:sz w:val="22"/>
          <w:szCs w:val="22"/>
          <w:lang w:val="en-GB"/>
        </w:rPr>
      </w:pPr>
      <w:r>
        <w:rPr>
          <w:rStyle w:val="normaltextrun"/>
          <w:rFonts w:ascii="Arial" w:hAnsi="Arial" w:cs="Arial"/>
          <w:b/>
          <w:bCs/>
          <w:sz w:val="22"/>
          <w:szCs w:val="22"/>
          <w:lang w:val="en-GB"/>
        </w:rPr>
        <w:t>It is FFS if UE capability signalling will be used at all for Wide Area </w:t>
      </w:r>
      <w:proofErr w:type="spellStart"/>
      <w:r>
        <w:rPr>
          <w:rStyle w:val="normaltextrun"/>
          <w:rFonts w:ascii="Arial" w:hAnsi="Arial" w:cs="Arial"/>
          <w:b/>
          <w:bCs/>
          <w:sz w:val="22"/>
          <w:szCs w:val="22"/>
          <w:lang w:val="en-GB"/>
        </w:rPr>
        <w:t>MTs.</w:t>
      </w:r>
      <w:proofErr w:type="spellEnd"/>
      <w:r>
        <w:rPr>
          <w:rStyle w:val="normaltextrun"/>
          <w:rFonts w:ascii="Arial" w:hAnsi="Arial" w:cs="Arial"/>
          <w:b/>
          <w:bCs/>
          <w:sz w:val="22"/>
          <w:szCs w:val="22"/>
          <w:lang w:val="en-GB"/>
        </w:rPr>
        <w:t> </w:t>
      </w:r>
      <w:r w:rsidRPr="00170C2A">
        <w:rPr>
          <w:rStyle w:val="eop"/>
          <w:rFonts w:ascii="Arial" w:hAnsi="Arial" w:cs="Arial"/>
          <w:b/>
          <w:bCs/>
          <w:sz w:val="22"/>
          <w:szCs w:val="22"/>
          <w:lang w:val="en-GB"/>
        </w:rPr>
        <w:t> </w:t>
      </w:r>
    </w:p>
    <w:p w14:paraId="635B043F" w14:textId="77777777" w:rsidR="00170C2A" w:rsidRPr="00170C2A" w:rsidRDefault="00170C2A" w:rsidP="00170C2A">
      <w:pPr>
        <w:pStyle w:val="paragraph"/>
        <w:numPr>
          <w:ilvl w:val="0"/>
          <w:numId w:val="23"/>
        </w:numPr>
        <w:spacing w:before="0" w:beforeAutospacing="0" w:after="0" w:afterAutospacing="0"/>
        <w:ind w:left="680" w:firstLine="0"/>
        <w:textAlignment w:val="baseline"/>
        <w:rPr>
          <w:rFonts w:ascii="Arial" w:hAnsi="Arial" w:cs="Arial"/>
          <w:b/>
          <w:bCs/>
          <w:sz w:val="22"/>
          <w:szCs w:val="22"/>
          <w:lang w:val="en-GB"/>
        </w:rPr>
      </w:pPr>
      <w:r>
        <w:rPr>
          <w:rStyle w:val="normaltextrun"/>
          <w:rFonts w:ascii="Arial" w:hAnsi="Arial" w:cs="Arial"/>
          <w:b/>
          <w:bCs/>
          <w:sz w:val="22"/>
          <w:szCs w:val="22"/>
          <w:lang w:val="en-GB"/>
        </w:rPr>
        <w:t>We consider a min set of features for wide area MT, and whether there may be a need for more mandatory features local area MT. </w:t>
      </w:r>
      <w:r w:rsidRPr="00170C2A">
        <w:rPr>
          <w:rStyle w:val="eop"/>
          <w:rFonts w:ascii="Arial" w:hAnsi="Arial" w:cs="Arial"/>
          <w:b/>
          <w:bCs/>
          <w:sz w:val="22"/>
          <w:szCs w:val="22"/>
          <w:lang w:val="en-GB"/>
        </w:rPr>
        <w:t> </w:t>
      </w:r>
    </w:p>
    <w:p w14:paraId="35BEDD86" w14:textId="77777777" w:rsidR="00170C2A" w:rsidRPr="00170C2A" w:rsidRDefault="00170C2A" w:rsidP="00170C2A">
      <w:pPr>
        <w:pStyle w:val="paragraph"/>
        <w:spacing w:before="0" w:beforeAutospacing="0" w:after="0" w:afterAutospacing="0"/>
        <w:textAlignment w:val="baseline"/>
        <w:rPr>
          <w:rFonts w:ascii="Segoe UI" w:hAnsi="Segoe UI" w:cs="Segoe UI"/>
          <w:sz w:val="18"/>
          <w:szCs w:val="18"/>
          <w:lang w:val="en-GB"/>
        </w:rPr>
      </w:pPr>
      <w:r w:rsidRPr="00170C2A">
        <w:rPr>
          <w:rStyle w:val="eop"/>
          <w:sz w:val="22"/>
          <w:szCs w:val="22"/>
          <w:lang w:val="en-GB"/>
        </w:rPr>
        <w:t> </w:t>
      </w:r>
    </w:p>
    <w:p w14:paraId="4ED44032" w14:textId="7617B466" w:rsidR="00170C2A" w:rsidRPr="00BC7061" w:rsidRDefault="00170C2A" w:rsidP="006864EC">
      <w:pPr>
        <w:rPr>
          <w:rFonts w:eastAsia="Batang"/>
          <w:lang w:eastAsia="ko-KR"/>
        </w:rPr>
      </w:pPr>
      <w:r>
        <w:rPr>
          <w:rFonts w:eastAsia="Batang"/>
          <w:lang w:eastAsia="ko-KR"/>
        </w:rPr>
        <w:t xml:space="preserve">It is in general useful to have consistent approach to capabilities across the WGs, and therefore also in RAN4 we should have minimum </w:t>
      </w:r>
      <w:proofErr w:type="gramStart"/>
      <w:r>
        <w:rPr>
          <w:rFonts w:eastAsia="Batang"/>
          <w:lang w:eastAsia="ko-KR"/>
        </w:rPr>
        <w:t>amount</w:t>
      </w:r>
      <w:proofErr w:type="gramEnd"/>
      <w:r>
        <w:rPr>
          <w:rFonts w:eastAsia="Batang"/>
          <w:lang w:eastAsia="ko-KR"/>
        </w:rPr>
        <w:t xml:space="preserve"> of features for wide area IAB-MT. It can also be observed that RAN2 is discussing about whether capability signalling is used at all, and therefore RAN4 should not be afraid of making our own recommendation to leave capabilities optional or not supported.</w:t>
      </w:r>
    </w:p>
    <w:p w14:paraId="6FBF91E0" w14:textId="3E215FE1" w:rsidR="00366486" w:rsidRDefault="00366486" w:rsidP="00366486">
      <w:pPr>
        <w:rPr>
          <w:rFonts w:eastAsia="Batang"/>
          <w:b/>
          <w:bCs/>
          <w:lang w:eastAsia="ko-KR"/>
        </w:rPr>
      </w:pPr>
      <w:r w:rsidRPr="00BC7061">
        <w:rPr>
          <w:rFonts w:eastAsia="Batang"/>
          <w:b/>
          <w:bCs/>
          <w:lang w:eastAsia="ko-KR"/>
        </w:rPr>
        <w:t>Observation 1:</w:t>
      </w:r>
      <w:r>
        <w:rPr>
          <w:rFonts w:eastAsia="Batang"/>
          <w:b/>
          <w:bCs/>
          <w:lang w:eastAsia="ko-KR"/>
        </w:rPr>
        <w:t xml:space="preserve"> RAN4 can proceed with work and make recommendation from RAN4 perspective without waiting for LS response from other WGs.</w:t>
      </w:r>
    </w:p>
    <w:p w14:paraId="21681148" w14:textId="3279CCD2" w:rsidR="00AF0504" w:rsidRDefault="00AF0504" w:rsidP="00366486">
      <w:pPr>
        <w:rPr>
          <w:rFonts w:eastAsia="Batang"/>
          <w:b/>
          <w:bCs/>
          <w:lang w:eastAsia="ko-KR"/>
        </w:rPr>
      </w:pPr>
      <w:r w:rsidRPr="00BC7061">
        <w:rPr>
          <w:rFonts w:eastAsia="Batang"/>
          <w:b/>
          <w:bCs/>
          <w:lang w:eastAsia="ko-KR"/>
        </w:rPr>
        <w:t xml:space="preserve">Observation </w:t>
      </w:r>
      <w:r>
        <w:rPr>
          <w:rFonts w:eastAsia="Batang"/>
          <w:b/>
          <w:bCs/>
          <w:lang w:eastAsia="ko-KR"/>
        </w:rPr>
        <w:t>2</w:t>
      </w:r>
      <w:r w:rsidRPr="00BC7061">
        <w:rPr>
          <w:rFonts w:eastAsia="Batang"/>
          <w:b/>
          <w:bCs/>
          <w:lang w:eastAsia="ko-KR"/>
        </w:rPr>
        <w:t>:</w:t>
      </w:r>
      <w:r>
        <w:rPr>
          <w:rFonts w:eastAsia="Batang"/>
          <w:b/>
          <w:bCs/>
          <w:lang w:eastAsia="ko-KR"/>
        </w:rPr>
        <w:t xml:space="preserve"> There can be differentiation in feature support based on IAB-MT class, i.e. the classes do not need to share the same mandatory features</w:t>
      </w:r>
    </w:p>
    <w:p w14:paraId="12E4C927" w14:textId="15B1679D" w:rsidR="00170C2A" w:rsidRDefault="00AF0504" w:rsidP="006864EC">
      <w:pPr>
        <w:rPr>
          <w:rFonts w:eastAsia="Batang"/>
          <w:lang w:eastAsia="ko-KR"/>
        </w:rPr>
      </w:pPr>
      <w:r>
        <w:rPr>
          <w:rFonts w:eastAsia="Batang"/>
          <w:lang w:eastAsia="ko-KR"/>
        </w:rPr>
        <w:t xml:space="preserve">When it comes to the individual capabilities, the decision needs to </w:t>
      </w:r>
      <w:proofErr w:type="gramStart"/>
      <w:r>
        <w:rPr>
          <w:rFonts w:eastAsia="Batang"/>
          <w:lang w:eastAsia="ko-KR"/>
        </w:rPr>
        <w:t>take into account</w:t>
      </w:r>
      <w:proofErr w:type="gramEnd"/>
      <w:r>
        <w:rPr>
          <w:rFonts w:eastAsia="Batang"/>
          <w:lang w:eastAsia="ko-KR"/>
        </w:rPr>
        <w:t xml:space="preserve"> that IAB-MT is a network node which operator deploys, i.e. operator has more influence to customize the supported features to fit the specific network deployment needs. Simultaneously, vendors should not be mandated to implement features which may not be needed is a specific deployment. Therefore, similarly as for base stations, the baseline for all RAN4 IAB-MT features should be that they are optional, and it can be further discussed if some are not supported at all.</w:t>
      </w:r>
    </w:p>
    <w:p w14:paraId="3A82D5DC" w14:textId="12FFEE2F" w:rsidR="00DE465C" w:rsidRDefault="00DE465C" w:rsidP="006864EC">
      <w:pPr>
        <w:rPr>
          <w:rFonts w:eastAsia="Batang"/>
          <w:b/>
          <w:bCs/>
          <w:lang w:eastAsia="ko-KR"/>
        </w:rPr>
      </w:pPr>
      <w:r>
        <w:rPr>
          <w:rFonts w:eastAsia="Batang"/>
          <w:b/>
          <w:bCs/>
          <w:lang w:eastAsia="ko-KR"/>
        </w:rPr>
        <w:lastRenderedPageBreak/>
        <w:t>Observation 3: Different network deployments have different needs and therefore number of mandatory features need to be minimized</w:t>
      </w:r>
    </w:p>
    <w:p w14:paraId="151B0407" w14:textId="45409334" w:rsidR="00AF0504" w:rsidRDefault="00AF0504" w:rsidP="006864EC">
      <w:pPr>
        <w:rPr>
          <w:rFonts w:eastAsia="Batang"/>
          <w:b/>
          <w:bCs/>
          <w:lang w:eastAsia="ko-KR"/>
        </w:rPr>
      </w:pPr>
      <w:r w:rsidRPr="00AF0504">
        <w:rPr>
          <w:rFonts w:eastAsia="Batang"/>
          <w:b/>
          <w:bCs/>
          <w:lang w:eastAsia="ko-KR"/>
        </w:rPr>
        <w:t>Proposal 1:</w:t>
      </w:r>
      <w:r>
        <w:rPr>
          <w:rFonts w:eastAsia="Batang"/>
          <w:b/>
          <w:bCs/>
          <w:lang w:eastAsia="ko-KR"/>
        </w:rPr>
        <w:t xml:space="preserve"> All RAN4 IAB-MT features can have the baseline of being optional, while additionally some can be set to not being supported.</w:t>
      </w:r>
    </w:p>
    <w:p w14:paraId="6340B946" w14:textId="3EF1E3A4" w:rsidR="00AB3C18" w:rsidRPr="00AB3C18" w:rsidRDefault="00AB3C18" w:rsidP="006864EC">
      <w:pPr>
        <w:rPr>
          <w:rFonts w:eastAsia="Batang"/>
          <w:lang w:eastAsia="ko-KR"/>
        </w:rPr>
      </w:pPr>
      <w:r>
        <w:rPr>
          <w:rFonts w:eastAsia="Batang"/>
          <w:lang w:eastAsia="ko-KR"/>
        </w:rPr>
        <w:t>Manufacturer declarations have been used successfully for network nodes to inform operators about supported features and therefore design the network to work accordingly. Similar practice works also for IAB-MTs and has already been chosen to be used for channel bandwidth support.</w:t>
      </w:r>
    </w:p>
    <w:p w14:paraId="1A45703B" w14:textId="0408A842" w:rsidR="00AB3C18" w:rsidRDefault="00AB3C18" w:rsidP="006864EC">
      <w:pPr>
        <w:rPr>
          <w:rFonts w:eastAsia="Batang"/>
          <w:b/>
          <w:bCs/>
          <w:lang w:eastAsia="ko-KR"/>
        </w:rPr>
      </w:pPr>
      <w:r>
        <w:rPr>
          <w:rFonts w:eastAsia="Batang"/>
          <w:b/>
          <w:bCs/>
          <w:lang w:eastAsia="ko-KR"/>
        </w:rPr>
        <w:t>Proposal 2: Feature support information to be made known by the proven method of manufacturer declarations shall be encouraged to be used also for IAB-MT.</w:t>
      </w:r>
    </w:p>
    <w:p w14:paraId="6F2CB5B5" w14:textId="1A019541" w:rsidR="00E871E7" w:rsidRDefault="001F1C56" w:rsidP="006864EC">
      <w:pPr>
        <w:rPr>
          <w:rFonts w:eastAsia="Batang"/>
          <w:lang w:eastAsia="ko-KR"/>
        </w:rPr>
      </w:pPr>
      <w:r>
        <w:rPr>
          <w:rFonts w:eastAsia="Batang"/>
          <w:lang w:eastAsia="ko-KR"/>
        </w:rPr>
        <w:t xml:space="preserve">When it comes to individual </w:t>
      </w:r>
      <w:proofErr w:type="gramStart"/>
      <w:r>
        <w:rPr>
          <w:rFonts w:eastAsia="Batang"/>
          <w:lang w:eastAsia="ko-KR"/>
        </w:rPr>
        <w:t>features</w:t>
      </w:r>
      <w:proofErr w:type="gramEnd"/>
      <w:r>
        <w:rPr>
          <w:rFonts w:eastAsia="Batang"/>
          <w:lang w:eastAsia="ko-KR"/>
        </w:rPr>
        <w:t xml:space="preserve"> we see </w:t>
      </w:r>
      <w:r w:rsidR="00E871E7">
        <w:rPr>
          <w:rFonts w:eastAsia="Batang"/>
          <w:lang w:eastAsia="ko-KR"/>
        </w:rPr>
        <w:t xml:space="preserve">that </w:t>
      </w:r>
      <w:r w:rsidR="00AB3C18">
        <w:rPr>
          <w:rFonts w:eastAsia="Batang"/>
          <w:lang w:eastAsia="ko-KR"/>
        </w:rPr>
        <w:t>the recommendation for</w:t>
      </w:r>
    </w:p>
    <w:p w14:paraId="6CE5A623" w14:textId="3F0DD932" w:rsidR="001F1C56" w:rsidRPr="00E871E7" w:rsidRDefault="00E871E7" w:rsidP="00E871E7">
      <w:pPr>
        <w:pStyle w:val="ListParagraph"/>
        <w:numPr>
          <w:ilvl w:val="0"/>
          <w:numId w:val="24"/>
        </w:numPr>
        <w:rPr>
          <w:rFonts w:eastAsia="Batang"/>
          <w:lang w:eastAsia="ko-KR"/>
        </w:rPr>
      </w:pPr>
      <w:r w:rsidRPr="00E871E7">
        <w:rPr>
          <w:rFonts w:eastAsia="Batang"/>
          <w:lang w:eastAsia="ko-KR"/>
        </w:rPr>
        <w:t xml:space="preserve">the following PHY </w:t>
      </w:r>
      <w:r w:rsidR="001F1C56" w:rsidRPr="00E871E7">
        <w:rPr>
          <w:rFonts w:eastAsia="Batang"/>
          <w:lang w:eastAsia="ko-KR"/>
        </w:rPr>
        <w:t>features</w:t>
      </w:r>
      <w:r w:rsidRPr="00E871E7">
        <w:rPr>
          <w:rFonts w:eastAsia="Batang"/>
          <w:lang w:eastAsia="ko-KR"/>
        </w:rPr>
        <w:t xml:space="preserve"> can be set to not supported already now</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4677"/>
        <w:gridCol w:w="3397"/>
      </w:tblGrid>
      <w:tr w:rsidR="00E871E7" w:rsidRPr="001F1C56" w14:paraId="0A394C9C" w14:textId="7409A7A9" w:rsidTr="00E871E7">
        <w:tc>
          <w:tcPr>
            <w:tcW w:w="1555" w:type="dxa"/>
            <w:shd w:val="clear" w:color="auto" w:fill="auto"/>
            <w:tcMar>
              <w:top w:w="15" w:type="dxa"/>
              <w:left w:w="108" w:type="dxa"/>
              <w:bottom w:w="0" w:type="dxa"/>
              <w:right w:w="108" w:type="dxa"/>
            </w:tcMar>
            <w:hideMark/>
          </w:tcPr>
          <w:p w14:paraId="6F518DF5" w14:textId="77777777" w:rsidR="00E871E7" w:rsidRPr="001F1C56" w:rsidRDefault="00E871E7" w:rsidP="001F1C56">
            <w:pPr>
              <w:rPr>
                <w:rFonts w:eastAsia="Batang"/>
                <w:b/>
                <w:bCs/>
                <w:lang w:val="fi-FI" w:eastAsia="ko-KR"/>
              </w:rPr>
            </w:pPr>
            <w:r w:rsidRPr="001F1C56">
              <w:rPr>
                <w:rFonts w:eastAsia="Batang"/>
                <w:b/>
                <w:bCs/>
                <w:lang w:val="fi-FI" w:eastAsia="ko-KR"/>
              </w:rPr>
              <w:t xml:space="preserve">Feature </w:t>
            </w:r>
            <w:proofErr w:type="spellStart"/>
            <w:r w:rsidRPr="001F1C56">
              <w:rPr>
                <w:rFonts w:eastAsia="Batang"/>
                <w:b/>
                <w:bCs/>
                <w:lang w:val="fi-FI" w:eastAsia="ko-KR"/>
              </w:rPr>
              <w:t>group</w:t>
            </w:r>
            <w:proofErr w:type="spellEnd"/>
          </w:p>
        </w:tc>
        <w:tc>
          <w:tcPr>
            <w:tcW w:w="4677" w:type="dxa"/>
            <w:shd w:val="clear" w:color="auto" w:fill="auto"/>
            <w:tcMar>
              <w:top w:w="15" w:type="dxa"/>
              <w:left w:w="108" w:type="dxa"/>
              <w:bottom w:w="0" w:type="dxa"/>
              <w:right w:w="108" w:type="dxa"/>
            </w:tcMar>
            <w:hideMark/>
          </w:tcPr>
          <w:p w14:paraId="26BFEC9D" w14:textId="77777777" w:rsidR="00E871E7" w:rsidRPr="001F1C56" w:rsidRDefault="00E871E7" w:rsidP="001F1C56">
            <w:pPr>
              <w:rPr>
                <w:rFonts w:eastAsia="Batang"/>
                <w:b/>
                <w:bCs/>
                <w:lang w:val="fi-FI" w:eastAsia="ko-KR"/>
              </w:rPr>
            </w:pPr>
            <w:r w:rsidRPr="001F1C56">
              <w:rPr>
                <w:rFonts w:eastAsia="Batang"/>
                <w:b/>
                <w:bCs/>
                <w:lang w:val="fi-FI" w:eastAsia="ko-KR"/>
              </w:rPr>
              <w:t>Component</w:t>
            </w:r>
          </w:p>
        </w:tc>
        <w:tc>
          <w:tcPr>
            <w:tcW w:w="3397" w:type="dxa"/>
          </w:tcPr>
          <w:p w14:paraId="3171EB31" w14:textId="1330736D" w:rsidR="00E871E7" w:rsidRPr="001F1C56" w:rsidRDefault="00E871E7" w:rsidP="001F1C56">
            <w:pPr>
              <w:rPr>
                <w:rFonts w:eastAsia="Batang"/>
                <w:b/>
                <w:bCs/>
                <w:lang w:val="fi-FI" w:eastAsia="ko-KR"/>
              </w:rPr>
            </w:pPr>
            <w:proofErr w:type="spellStart"/>
            <w:r>
              <w:rPr>
                <w:rFonts w:eastAsia="Batang"/>
                <w:b/>
                <w:bCs/>
                <w:lang w:val="fi-FI" w:eastAsia="ko-KR"/>
              </w:rPr>
              <w:t>Comment</w:t>
            </w:r>
            <w:proofErr w:type="spellEnd"/>
          </w:p>
        </w:tc>
      </w:tr>
      <w:tr w:rsidR="00E871E7" w:rsidRPr="001F1C56" w14:paraId="667F2462" w14:textId="0A34983A" w:rsidTr="00E871E7">
        <w:tc>
          <w:tcPr>
            <w:tcW w:w="1555" w:type="dxa"/>
            <w:shd w:val="clear" w:color="auto" w:fill="auto"/>
            <w:tcMar>
              <w:top w:w="15" w:type="dxa"/>
              <w:left w:w="108" w:type="dxa"/>
              <w:bottom w:w="0" w:type="dxa"/>
              <w:right w:w="108" w:type="dxa"/>
            </w:tcMar>
            <w:hideMark/>
          </w:tcPr>
          <w:p w14:paraId="533CB4CB" w14:textId="77777777" w:rsidR="00E871E7" w:rsidRPr="001F1C56" w:rsidRDefault="00E871E7" w:rsidP="001F1C56">
            <w:pPr>
              <w:rPr>
                <w:rFonts w:eastAsia="Batang"/>
                <w:b/>
                <w:bCs/>
                <w:lang w:val="fi-FI" w:eastAsia="ko-KR"/>
              </w:rPr>
            </w:pPr>
            <w:r w:rsidRPr="001F1C56">
              <w:rPr>
                <w:rFonts w:eastAsia="Batang"/>
                <w:b/>
                <w:bCs/>
                <w:lang w:val="fi-FI" w:eastAsia="ko-KR"/>
              </w:rPr>
              <w:t>1-6</w:t>
            </w:r>
          </w:p>
        </w:tc>
        <w:tc>
          <w:tcPr>
            <w:tcW w:w="4677" w:type="dxa"/>
            <w:shd w:val="clear" w:color="auto" w:fill="auto"/>
            <w:tcMar>
              <w:top w:w="15" w:type="dxa"/>
              <w:left w:w="108" w:type="dxa"/>
              <w:bottom w:w="0" w:type="dxa"/>
              <w:right w:w="108" w:type="dxa"/>
            </w:tcMar>
            <w:hideMark/>
          </w:tcPr>
          <w:p w14:paraId="5AF0AB75" w14:textId="77777777" w:rsidR="00E871E7" w:rsidRPr="001F1C56" w:rsidRDefault="00E871E7" w:rsidP="001F1C56">
            <w:pPr>
              <w:rPr>
                <w:rFonts w:eastAsia="Batang"/>
                <w:b/>
                <w:bCs/>
                <w:lang w:val="fi-FI" w:eastAsia="ko-KR"/>
              </w:rPr>
            </w:pPr>
            <w:proofErr w:type="spellStart"/>
            <w:r w:rsidRPr="001F1C56">
              <w:rPr>
                <w:rFonts w:eastAsia="Batang"/>
                <w:b/>
                <w:bCs/>
                <w:lang w:val="fi-FI" w:eastAsia="ko-KR"/>
              </w:rPr>
              <w:t>pi</w:t>
            </w:r>
            <w:proofErr w:type="spellEnd"/>
            <w:r w:rsidRPr="001F1C56">
              <w:rPr>
                <w:rFonts w:eastAsia="Batang"/>
                <w:b/>
                <w:bCs/>
                <w:lang w:val="fi-FI" w:eastAsia="ko-KR"/>
              </w:rPr>
              <w:t>/2-BPSK for PUSCH</w:t>
            </w:r>
          </w:p>
        </w:tc>
        <w:tc>
          <w:tcPr>
            <w:tcW w:w="3397" w:type="dxa"/>
          </w:tcPr>
          <w:p w14:paraId="1EC093C8" w14:textId="0066F466" w:rsidR="00E871E7" w:rsidRPr="00E871E7" w:rsidRDefault="00E871E7" w:rsidP="001F1C56">
            <w:pPr>
              <w:rPr>
                <w:rFonts w:eastAsia="Batang"/>
                <w:b/>
                <w:bCs/>
                <w:lang w:eastAsia="ko-KR"/>
              </w:rPr>
            </w:pPr>
            <w:r w:rsidRPr="00E871E7">
              <w:rPr>
                <w:rFonts w:eastAsia="Batang"/>
                <w:b/>
                <w:bCs/>
                <w:lang w:eastAsia="ko-KR"/>
              </w:rPr>
              <w:t>Requirements not defined, no d</w:t>
            </w:r>
            <w:r>
              <w:rPr>
                <w:rFonts w:eastAsia="Batang"/>
                <w:b/>
                <w:bCs/>
                <w:lang w:eastAsia="ko-KR"/>
              </w:rPr>
              <w:t>eployment scenario showing need for this</w:t>
            </w:r>
          </w:p>
        </w:tc>
      </w:tr>
      <w:tr w:rsidR="00E871E7" w:rsidRPr="001F1C56" w14:paraId="5ABB2ACD" w14:textId="7FC1029B" w:rsidTr="00E871E7">
        <w:tc>
          <w:tcPr>
            <w:tcW w:w="1555" w:type="dxa"/>
            <w:shd w:val="clear" w:color="auto" w:fill="auto"/>
            <w:tcMar>
              <w:top w:w="15" w:type="dxa"/>
              <w:left w:w="108" w:type="dxa"/>
              <w:bottom w:w="0" w:type="dxa"/>
              <w:right w:w="108" w:type="dxa"/>
            </w:tcMar>
            <w:hideMark/>
          </w:tcPr>
          <w:p w14:paraId="36A3A589" w14:textId="77777777" w:rsidR="00E871E7" w:rsidRPr="001F1C56" w:rsidRDefault="00E871E7" w:rsidP="001F1C56">
            <w:pPr>
              <w:rPr>
                <w:rFonts w:eastAsia="Batang"/>
                <w:b/>
                <w:bCs/>
                <w:lang w:val="fi-FI" w:eastAsia="ko-KR"/>
              </w:rPr>
            </w:pPr>
            <w:r w:rsidRPr="001F1C56">
              <w:rPr>
                <w:rFonts w:eastAsia="Batang"/>
                <w:b/>
                <w:bCs/>
                <w:lang w:val="fi-FI" w:eastAsia="ko-KR"/>
              </w:rPr>
              <w:t>1-7</w:t>
            </w:r>
          </w:p>
        </w:tc>
        <w:tc>
          <w:tcPr>
            <w:tcW w:w="4677" w:type="dxa"/>
            <w:shd w:val="clear" w:color="auto" w:fill="auto"/>
            <w:tcMar>
              <w:top w:w="15" w:type="dxa"/>
              <w:left w:w="108" w:type="dxa"/>
              <w:bottom w:w="0" w:type="dxa"/>
              <w:right w:w="108" w:type="dxa"/>
            </w:tcMar>
            <w:hideMark/>
          </w:tcPr>
          <w:p w14:paraId="3F123BC1" w14:textId="77777777" w:rsidR="00E871E7" w:rsidRPr="001F1C56" w:rsidRDefault="00E871E7" w:rsidP="001F1C56">
            <w:pPr>
              <w:rPr>
                <w:rFonts w:eastAsia="Batang"/>
                <w:b/>
                <w:bCs/>
                <w:lang w:eastAsia="ko-KR"/>
              </w:rPr>
            </w:pPr>
            <w:r w:rsidRPr="001F1C56">
              <w:rPr>
                <w:rFonts w:eastAsia="Batang"/>
                <w:b/>
                <w:bCs/>
                <w:lang w:val="en-US" w:eastAsia="ko-KR"/>
              </w:rPr>
              <w:t>pi/2-BPSK for PUCCH format 3/4</w:t>
            </w:r>
          </w:p>
        </w:tc>
        <w:tc>
          <w:tcPr>
            <w:tcW w:w="3397" w:type="dxa"/>
          </w:tcPr>
          <w:p w14:paraId="2A8E02D3" w14:textId="7B0C2ECF" w:rsidR="00E871E7" w:rsidRPr="001F1C56" w:rsidRDefault="00E871E7" w:rsidP="001F1C56">
            <w:pPr>
              <w:rPr>
                <w:rFonts w:eastAsia="Batang"/>
                <w:b/>
                <w:bCs/>
                <w:lang w:val="en-US" w:eastAsia="ko-KR"/>
              </w:rPr>
            </w:pPr>
            <w:r w:rsidRPr="00E871E7">
              <w:rPr>
                <w:rFonts w:eastAsia="Batang"/>
                <w:b/>
                <w:bCs/>
                <w:lang w:eastAsia="ko-KR"/>
              </w:rPr>
              <w:t>Requirements not defined, no d</w:t>
            </w:r>
            <w:r>
              <w:rPr>
                <w:rFonts w:eastAsia="Batang"/>
                <w:b/>
                <w:bCs/>
                <w:lang w:eastAsia="ko-KR"/>
              </w:rPr>
              <w:t>eployment scenario showing need for this</w:t>
            </w:r>
          </w:p>
        </w:tc>
      </w:tr>
      <w:tr w:rsidR="00E871E7" w:rsidRPr="00E871E7" w14:paraId="0A4212A9" w14:textId="106F04AC" w:rsidTr="00E871E7">
        <w:tc>
          <w:tcPr>
            <w:tcW w:w="1555" w:type="dxa"/>
            <w:shd w:val="clear" w:color="auto" w:fill="auto"/>
            <w:tcMar>
              <w:top w:w="15" w:type="dxa"/>
              <w:left w:w="108" w:type="dxa"/>
              <w:bottom w:w="0" w:type="dxa"/>
              <w:right w:w="108" w:type="dxa"/>
            </w:tcMar>
            <w:hideMark/>
          </w:tcPr>
          <w:p w14:paraId="5965EC83" w14:textId="77777777" w:rsidR="00E871E7" w:rsidRPr="001F1C56" w:rsidRDefault="00E871E7" w:rsidP="001F1C56">
            <w:pPr>
              <w:rPr>
                <w:rFonts w:eastAsia="Batang"/>
                <w:b/>
                <w:bCs/>
                <w:lang w:val="fi-FI" w:eastAsia="ko-KR"/>
              </w:rPr>
            </w:pPr>
            <w:r w:rsidRPr="001F1C56">
              <w:rPr>
                <w:rFonts w:eastAsia="Batang"/>
                <w:b/>
                <w:bCs/>
                <w:lang w:val="fi-FI" w:eastAsia="ko-KR"/>
              </w:rPr>
              <w:t>1-8</w:t>
            </w:r>
          </w:p>
        </w:tc>
        <w:tc>
          <w:tcPr>
            <w:tcW w:w="4677" w:type="dxa"/>
            <w:shd w:val="clear" w:color="auto" w:fill="auto"/>
            <w:tcMar>
              <w:top w:w="15" w:type="dxa"/>
              <w:left w:w="108" w:type="dxa"/>
              <w:bottom w:w="0" w:type="dxa"/>
              <w:right w:w="108" w:type="dxa"/>
            </w:tcMar>
            <w:hideMark/>
          </w:tcPr>
          <w:p w14:paraId="362F48F7" w14:textId="77777777" w:rsidR="00E871E7" w:rsidRPr="001F1C56" w:rsidRDefault="00E871E7" w:rsidP="001F1C56">
            <w:pPr>
              <w:rPr>
                <w:rFonts w:eastAsia="Batang"/>
                <w:b/>
                <w:bCs/>
                <w:lang w:val="fi-FI" w:eastAsia="ko-KR"/>
              </w:rPr>
            </w:pPr>
            <w:r w:rsidRPr="001F1C56">
              <w:rPr>
                <w:rFonts w:eastAsia="Batang"/>
                <w:b/>
                <w:bCs/>
                <w:lang w:val="fi-FI" w:eastAsia="ko-KR"/>
              </w:rPr>
              <w:t xml:space="preserve">Active BWP </w:t>
            </w:r>
            <w:proofErr w:type="spellStart"/>
            <w:r w:rsidRPr="001F1C56">
              <w:rPr>
                <w:rFonts w:eastAsia="Batang"/>
                <w:b/>
                <w:bCs/>
                <w:lang w:val="fi-FI" w:eastAsia="ko-KR"/>
              </w:rPr>
              <w:t>switching</w:t>
            </w:r>
            <w:proofErr w:type="spellEnd"/>
            <w:r w:rsidRPr="001F1C56">
              <w:rPr>
                <w:rFonts w:eastAsia="Batang"/>
                <w:b/>
                <w:bCs/>
                <w:lang w:val="fi-FI" w:eastAsia="ko-KR"/>
              </w:rPr>
              <w:t xml:space="preserve"> </w:t>
            </w:r>
            <w:proofErr w:type="spellStart"/>
            <w:r w:rsidRPr="001F1C56">
              <w:rPr>
                <w:rFonts w:eastAsia="Batang"/>
                <w:b/>
                <w:bCs/>
                <w:lang w:val="fi-FI" w:eastAsia="ko-KR"/>
              </w:rPr>
              <w:t>delay</w:t>
            </w:r>
            <w:proofErr w:type="spellEnd"/>
          </w:p>
        </w:tc>
        <w:tc>
          <w:tcPr>
            <w:tcW w:w="3397" w:type="dxa"/>
          </w:tcPr>
          <w:p w14:paraId="0E12F289" w14:textId="5233034B" w:rsidR="00E871E7" w:rsidRPr="00E871E7" w:rsidRDefault="00E871E7" w:rsidP="001F1C56">
            <w:pPr>
              <w:rPr>
                <w:rFonts w:eastAsia="Batang"/>
                <w:b/>
                <w:bCs/>
                <w:lang w:eastAsia="ko-KR"/>
              </w:rPr>
            </w:pPr>
            <w:r w:rsidRPr="00E871E7">
              <w:rPr>
                <w:rFonts w:eastAsia="Batang"/>
                <w:b/>
                <w:bCs/>
                <w:lang w:eastAsia="ko-KR"/>
              </w:rPr>
              <w:t>Requirements not defined</w:t>
            </w:r>
          </w:p>
        </w:tc>
      </w:tr>
    </w:tbl>
    <w:p w14:paraId="4441C883" w14:textId="44D0EFFD" w:rsidR="00E871E7" w:rsidRDefault="00E871E7" w:rsidP="006864EC">
      <w:pPr>
        <w:rPr>
          <w:rFonts w:eastAsia="Batang"/>
          <w:b/>
          <w:bCs/>
          <w:lang w:eastAsia="ko-KR"/>
        </w:rPr>
      </w:pPr>
    </w:p>
    <w:p w14:paraId="21585AEA" w14:textId="72AE9E97" w:rsidR="00E871E7" w:rsidRPr="00E871E7" w:rsidRDefault="00E871E7" w:rsidP="00E871E7">
      <w:pPr>
        <w:pStyle w:val="ListParagraph"/>
        <w:numPr>
          <w:ilvl w:val="0"/>
          <w:numId w:val="24"/>
        </w:numPr>
        <w:rPr>
          <w:rFonts w:eastAsia="Batang"/>
          <w:lang w:eastAsia="ko-KR"/>
        </w:rPr>
      </w:pPr>
      <w:r w:rsidRPr="00E871E7">
        <w:rPr>
          <w:rFonts w:eastAsia="Batang"/>
          <w:lang w:eastAsia="ko-KR"/>
        </w:rPr>
        <w:t xml:space="preserve">the following </w:t>
      </w:r>
      <w:r>
        <w:rPr>
          <w:rFonts w:eastAsia="Batang"/>
          <w:lang w:eastAsia="ko-KR"/>
        </w:rPr>
        <w:t xml:space="preserve">band support related </w:t>
      </w:r>
      <w:r w:rsidRPr="00E871E7">
        <w:rPr>
          <w:rFonts w:eastAsia="Batang"/>
          <w:lang w:eastAsia="ko-KR"/>
        </w:rPr>
        <w:t>features can be set to not supported already now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4677"/>
        <w:gridCol w:w="3402"/>
      </w:tblGrid>
      <w:tr w:rsidR="00E871E7" w:rsidRPr="00E871E7" w14:paraId="68FAE5DF" w14:textId="77777777" w:rsidTr="00E871E7">
        <w:trPr>
          <w:trHeight w:val="449"/>
        </w:trPr>
        <w:tc>
          <w:tcPr>
            <w:tcW w:w="1555" w:type="dxa"/>
            <w:shd w:val="clear" w:color="auto" w:fill="auto"/>
            <w:tcMar>
              <w:top w:w="15" w:type="dxa"/>
              <w:left w:w="62" w:type="dxa"/>
              <w:bottom w:w="0" w:type="dxa"/>
              <w:right w:w="62" w:type="dxa"/>
            </w:tcMar>
            <w:hideMark/>
          </w:tcPr>
          <w:p w14:paraId="23716BA1" w14:textId="77777777" w:rsidR="00E871E7" w:rsidRPr="00E871E7" w:rsidRDefault="00E871E7" w:rsidP="00E871E7">
            <w:pPr>
              <w:rPr>
                <w:rFonts w:eastAsia="Batang"/>
                <w:b/>
                <w:bCs/>
                <w:lang w:val="fi-FI" w:eastAsia="ko-KR"/>
              </w:rPr>
            </w:pPr>
            <w:r w:rsidRPr="00E871E7">
              <w:rPr>
                <w:rFonts w:eastAsia="Batang"/>
                <w:b/>
                <w:bCs/>
                <w:lang w:val="fi-FI" w:eastAsia="ko-KR"/>
              </w:rPr>
              <w:t>2-13</w:t>
            </w:r>
          </w:p>
        </w:tc>
        <w:tc>
          <w:tcPr>
            <w:tcW w:w="4677" w:type="dxa"/>
            <w:shd w:val="clear" w:color="auto" w:fill="auto"/>
            <w:tcMar>
              <w:top w:w="15" w:type="dxa"/>
              <w:left w:w="62" w:type="dxa"/>
              <w:bottom w:w="0" w:type="dxa"/>
              <w:right w:w="62" w:type="dxa"/>
            </w:tcMar>
            <w:hideMark/>
          </w:tcPr>
          <w:p w14:paraId="513AD68E" w14:textId="77777777" w:rsidR="00E871E7" w:rsidRPr="00E871E7" w:rsidRDefault="00E871E7" w:rsidP="00E871E7">
            <w:pPr>
              <w:rPr>
                <w:rFonts w:eastAsia="Batang"/>
                <w:b/>
                <w:bCs/>
                <w:lang w:eastAsia="ko-KR"/>
              </w:rPr>
            </w:pPr>
            <w:r w:rsidRPr="00E871E7">
              <w:rPr>
                <w:rFonts w:eastAsia="Batang"/>
                <w:b/>
                <w:bCs/>
                <w:lang w:val="en-US" w:eastAsia="ko-KR"/>
              </w:rPr>
              <w:t>Maximum uplink duty cycle for FR1 power class 2 UE</w:t>
            </w:r>
          </w:p>
        </w:tc>
        <w:tc>
          <w:tcPr>
            <w:tcW w:w="3402" w:type="dxa"/>
            <w:shd w:val="clear" w:color="auto" w:fill="auto"/>
            <w:tcMar>
              <w:top w:w="15" w:type="dxa"/>
              <w:left w:w="62" w:type="dxa"/>
              <w:bottom w:w="0" w:type="dxa"/>
              <w:right w:w="62" w:type="dxa"/>
            </w:tcMar>
            <w:hideMark/>
          </w:tcPr>
          <w:p w14:paraId="5945E1F9" w14:textId="6E759EE1" w:rsidR="00E871E7" w:rsidRPr="00E871E7" w:rsidRDefault="00E871E7" w:rsidP="00E871E7">
            <w:pPr>
              <w:rPr>
                <w:rFonts w:eastAsia="Batang"/>
                <w:b/>
                <w:bCs/>
                <w:lang w:eastAsia="ko-KR"/>
              </w:rPr>
            </w:pPr>
            <w:r>
              <w:rPr>
                <w:rFonts w:eastAsia="Batang"/>
                <w:b/>
                <w:bCs/>
                <w:lang w:val="en-US" w:eastAsia="ko-KR"/>
              </w:rPr>
              <w:t>No SAR issue for BS-like deployment location</w:t>
            </w:r>
          </w:p>
        </w:tc>
      </w:tr>
      <w:tr w:rsidR="00E871E7" w:rsidRPr="00E871E7" w14:paraId="79D07B79" w14:textId="77777777" w:rsidTr="00E871E7">
        <w:trPr>
          <w:trHeight w:val="604"/>
        </w:trPr>
        <w:tc>
          <w:tcPr>
            <w:tcW w:w="1555" w:type="dxa"/>
            <w:shd w:val="clear" w:color="auto" w:fill="auto"/>
            <w:tcMar>
              <w:top w:w="15" w:type="dxa"/>
              <w:left w:w="62" w:type="dxa"/>
              <w:bottom w:w="0" w:type="dxa"/>
              <w:right w:w="62" w:type="dxa"/>
            </w:tcMar>
            <w:hideMark/>
          </w:tcPr>
          <w:p w14:paraId="7C5182BC" w14:textId="77777777" w:rsidR="00E871E7" w:rsidRPr="00E871E7" w:rsidRDefault="00E871E7" w:rsidP="00E871E7">
            <w:pPr>
              <w:rPr>
                <w:rFonts w:eastAsia="Batang"/>
                <w:b/>
                <w:bCs/>
                <w:lang w:val="fi-FI" w:eastAsia="ko-KR"/>
              </w:rPr>
            </w:pPr>
            <w:r w:rsidRPr="00E871E7">
              <w:rPr>
                <w:rFonts w:eastAsia="Batang"/>
                <w:b/>
                <w:bCs/>
                <w:lang w:val="fi-FI" w:eastAsia="ko-KR"/>
              </w:rPr>
              <w:t>2-14</w:t>
            </w:r>
          </w:p>
        </w:tc>
        <w:tc>
          <w:tcPr>
            <w:tcW w:w="4677" w:type="dxa"/>
            <w:shd w:val="clear" w:color="auto" w:fill="auto"/>
            <w:tcMar>
              <w:top w:w="15" w:type="dxa"/>
              <w:left w:w="62" w:type="dxa"/>
              <w:bottom w:w="0" w:type="dxa"/>
              <w:right w:w="62" w:type="dxa"/>
            </w:tcMar>
            <w:hideMark/>
          </w:tcPr>
          <w:p w14:paraId="5E11679F" w14:textId="77777777" w:rsidR="00E871E7" w:rsidRPr="00E871E7" w:rsidRDefault="00E871E7" w:rsidP="00E871E7">
            <w:pPr>
              <w:rPr>
                <w:rFonts w:eastAsia="Batang"/>
                <w:b/>
                <w:bCs/>
                <w:lang w:eastAsia="ko-KR"/>
              </w:rPr>
            </w:pPr>
            <w:r w:rsidRPr="00E871E7">
              <w:rPr>
                <w:rFonts w:eastAsia="Batang"/>
                <w:b/>
                <w:bCs/>
                <w:lang w:val="en-US" w:eastAsia="ko-KR"/>
              </w:rPr>
              <w:t>Power boosting for Pi/2 BPSK for power class 3 UE</w:t>
            </w:r>
          </w:p>
        </w:tc>
        <w:tc>
          <w:tcPr>
            <w:tcW w:w="3402" w:type="dxa"/>
            <w:shd w:val="clear" w:color="auto" w:fill="auto"/>
            <w:tcMar>
              <w:top w:w="15" w:type="dxa"/>
              <w:left w:w="62" w:type="dxa"/>
              <w:bottom w:w="0" w:type="dxa"/>
              <w:right w:w="62" w:type="dxa"/>
            </w:tcMar>
            <w:hideMark/>
          </w:tcPr>
          <w:p w14:paraId="5CC12C61" w14:textId="4DEE644B" w:rsidR="00E871E7" w:rsidRPr="00E871E7" w:rsidRDefault="00E871E7" w:rsidP="00E871E7">
            <w:pPr>
              <w:rPr>
                <w:rFonts w:eastAsia="Batang"/>
                <w:b/>
                <w:bCs/>
                <w:lang w:eastAsia="ko-KR"/>
              </w:rPr>
            </w:pPr>
            <w:r>
              <w:rPr>
                <w:rFonts w:eastAsia="Batang"/>
                <w:b/>
                <w:bCs/>
                <w:lang w:val="en-US" w:eastAsia="ko-KR"/>
              </w:rPr>
              <w:t>PI/2 BPSK requirements not defined</w:t>
            </w:r>
          </w:p>
        </w:tc>
      </w:tr>
      <w:tr w:rsidR="00E871E7" w:rsidRPr="00E871E7" w14:paraId="74983CC3" w14:textId="77777777" w:rsidTr="00E871E7">
        <w:trPr>
          <w:trHeight w:val="539"/>
        </w:trPr>
        <w:tc>
          <w:tcPr>
            <w:tcW w:w="1555" w:type="dxa"/>
            <w:shd w:val="clear" w:color="auto" w:fill="auto"/>
            <w:tcMar>
              <w:top w:w="15" w:type="dxa"/>
              <w:left w:w="62" w:type="dxa"/>
              <w:bottom w:w="0" w:type="dxa"/>
              <w:right w:w="62" w:type="dxa"/>
            </w:tcMar>
            <w:hideMark/>
          </w:tcPr>
          <w:p w14:paraId="4E1DC2EC" w14:textId="77777777" w:rsidR="00E871E7" w:rsidRPr="00E871E7" w:rsidRDefault="00E871E7" w:rsidP="00E871E7">
            <w:pPr>
              <w:rPr>
                <w:rFonts w:eastAsia="Batang"/>
                <w:b/>
                <w:bCs/>
                <w:lang w:val="fi-FI" w:eastAsia="ko-KR"/>
              </w:rPr>
            </w:pPr>
            <w:r w:rsidRPr="00E871E7">
              <w:rPr>
                <w:rFonts w:eastAsia="Batang"/>
                <w:b/>
                <w:bCs/>
                <w:lang w:val="fi-FI" w:eastAsia="ko-KR"/>
              </w:rPr>
              <w:t>2-15</w:t>
            </w:r>
          </w:p>
        </w:tc>
        <w:tc>
          <w:tcPr>
            <w:tcW w:w="4677" w:type="dxa"/>
            <w:shd w:val="clear" w:color="auto" w:fill="auto"/>
            <w:tcMar>
              <w:top w:w="15" w:type="dxa"/>
              <w:left w:w="62" w:type="dxa"/>
              <w:bottom w:w="0" w:type="dxa"/>
              <w:right w:w="62" w:type="dxa"/>
            </w:tcMar>
            <w:hideMark/>
          </w:tcPr>
          <w:p w14:paraId="66CBBC36" w14:textId="77777777" w:rsidR="00E871E7" w:rsidRPr="00E871E7" w:rsidRDefault="00E871E7" w:rsidP="00E871E7">
            <w:pPr>
              <w:rPr>
                <w:rFonts w:eastAsia="Batang"/>
                <w:b/>
                <w:bCs/>
                <w:lang w:eastAsia="ko-KR"/>
              </w:rPr>
            </w:pPr>
            <w:r w:rsidRPr="00E871E7">
              <w:rPr>
                <w:rFonts w:eastAsia="Batang"/>
                <w:b/>
                <w:bCs/>
                <w:lang w:val="en-US" w:eastAsia="ko-KR"/>
              </w:rPr>
              <w:t>Maximum uplink duty cycle for FR2</w:t>
            </w:r>
          </w:p>
        </w:tc>
        <w:tc>
          <w:tcPr>
            <w:tcW w:w="3402" w:type="dxa"/>
            <w:shd w:val="clear" w:color="auto" w:fill="auto"/>
            <w:tcMar>
              <w:top w:w="15" w:type="dxa"/>
              <w:left w:w="62" w:type="dxa"/>
              <w:bottom w:w="0" w:type="dxa"/>
              <w:right w:w="62" w:type="dxa"/>
            </w:tcMar>
            <w:hideMark/>
          </w:tcPr>
          <w:p w14:paraId="310053B6" w14:textId="1642D757" w:rsidR="00E871E7" w:rsidRPr="00E871E7" w:rsidRDefault="00E871E7" w:rsidP="00E871E7">
            <w:pPr>
              <w:rPr>
                <w:rFonts w:eastAsia="Batang"/>
                <w:b/>
                <w:bCs/>
                <w:lang w:eastAsia="ko-KR"/>
              </w:rPr>
            </w:pPr>
            <w:r>
              <w:rPr>
                <w:rFonts w:eastAsia="Batang"/>
                <w:b/>
                <w:bCs/>
                <w:lang w:val="en-US" w:eastAsia="ko-KR"/>
              </w:rPr>
              <w:t>No MPE issue for BS-like deployment location</w:t>
            </w:r>
          </w:p>
        </w:tc>
      </w:tr>
    </w:tbl>
    <w:p w14:paraId="3EBABEE8" w14:textId="77777777" w:rsidR="00E871E7" w:rsidRDefault="00E871E7" w:rsidP="00E871E7">
      <w:pPr>
        <w:pStyle w:val="ListParagraph"/>
        <w:rPr>
          <w:rFonts w:eastAsia="Batang"/>
          <w:lang w:eastAsia="ko-KR"/>
        </w:rPr>
      </w:pPr>
    </w:p>
    <w:p w14:paraId="1A715238" w14:textId="2CC56662" w:rsidR="00E871E7" w:rsidRPr="00E871E7" w:rsidRDefault="00E871E7" w:rsidP="006864EC">
      <w:pPr>
        <w:pStyle w:val="ListParagraph"/>
        <w:numPr>
          <w:ilvl w:val="0"/>
          <w:numId w:val="24"/>
        </w:numPr>
        <w:rPr>
          <w:rFonts w:eastAsia="Batang"/>
          <w:lang w:eastAsia="ko-KR"/>
        </w:rPr>
      </w:pPr>
      <w:r w:rsidRPr="00E871E7">
        <w:rPr>
          <w:rFonts w:eastAsia="Batang"/>
          <w:lang w:eastAsia="ko-KR"/>
        </w:rPr>
        <w:t xml:space="preserve">the following </w:t>
      </w:r>
      <w:r>
        <w:rPr>
          <w:rFonts w:eastAsia="Batang"/>
          <w:lang w:eastAsia="ko-KR"/>
        </w:rPr>
        <w:t xml:space="preserve">baseband support related </w:t>
      </w:r>
      <w:r w:rsidRPr="00E871E7">
        <w:rPr>
          <w:rFonts w:eastAsia="Batang"/>
          <w:lang w:eastAsia="ko-KR"/>
        </w:rPr>
        <w:t xml:space="preserve">features can be set to not supported </w:t>
      </w:r>
      <w:r>
        <w:rPr>
          <w:rFonts w:eastAsia="Batang"/>
          <w:lang w:eastAsia="ko-KR"/>
        </w:rPr>
        <w:t xml:space="preserve">for wide area IAB-MT </w:t>
      </w:r>
      <w:r w:rsidRPr="00E871E7">
        <w:rPr>
          <w:rFonts w:eastAsia="Batang"/>
          <w:lang w:eastAsia="ko-KR"/>
        </w:rPr>
        <w:t>already now</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4677"/>
        <w:gridCol w:w="3293"/>
      </w:tblGrid>
      <w:tr w:rsidR="00E871E7" w:rsidRPr="00E871E7" w14:paraId="6A4A92CD" w14:textId="77777777" w:rsidTr="00E871E7">
        <w:trPr>
          <w:trHeight w:val="1997"/>
        </w:trPr>
        <w:tc>
          <w:tcPr>
            <w:tcW w:w="1555" w:type="dxa"/>
            <w:shd w:val="clear" w:color="auto" w:fill="auto"/>
            <w:tcMar>
              <w:top w:w="15" w:type="dxa"/>
              <w:left w:w="108" w:type="dxa"/>
              <w:bottom w:w="0" w:type="dxa"/>
              <w:right w:w="108" w:type="dxa"/>
            </w:tcMar>
            <w:hideMark/>
          </w:tcPr>
          <w:p w14:paraId="4914707C" w14:textId="77777777" w:rsidR="00E871E7" w:rsidRPr="00E871E7" w:rsidRDefault="00E871E7" w:rsidP="00E871E7">
            <w:pPr>
              <w:rPr>
                <w:rFonts w:eastAsia="Batang"/>
                <w:b/>
                <w:bCs/>
                <w:lang w:val="fi-FI" w:eastAsia="ko-KR"/>
              </w:rPr>
            </w:pPr>
            <w:r w:rsidRPr="00E871E7">
              <w:rPr>
                <w:rFonts w:eastAsia="Batang"/>
                <w:b/>
                <w:bCs/>
                <w:lang w:val="fi-FI" w:eastAsia="ko-KR"/>
              </w:rPr>
              <w:t>3-2</w:t>
            </w:r>
          </w:p>
        </w:tc>
        <w:tc>
          <w:tcPr>
            <w:tcW w:w="4677" w:type="dxa"/>
            <w:shd w:val="clear" w:color="auto" w:fill="auto"/>
            <w:tcMar>
              <w:top w:w="15" w:type="dxa"/>
              <w:left w:w="108" w:type="dxa"/>
              <w:bottom w:w="0" w:type="dxa"/>
              <w:right w:w="108" w:type="dxa"/>
            </w:tcMar>
            <w:hideMark/>
          </w:tcPr>
          <w:p w14:paraId="302C1226" w14:textId="77777777" w:rsidR="00E871E7" w:rsidRPr="00E871E7" w:rsidRDefault="00E871E7" w:rsidP="00E871E7">
            <w:pPr>
              <w:rPr>
                <w:rFonts w:eastAsia="Batang"/>
                <w:b/>
                <w:bCs/>
                <w:lang w:eastAsia="ko-KR"/>
              </w:rPr>
            </w:pPr>
            <w:r w:rsidRPr="00E871E7">
              <w:rPr>
                <w:rFonts w:eastAsia="Batang"/>
                <w:b/>
                <w:bCs/>
                <w:lang w:val="en-US" w:eastAsia="ko-KR"/>
              </w:rPr>
              <w:t>Simultaneous reception of data and SS block with different numerologies when UE conducts the serving cell measurement or intra-frequency measurement</w:t>
            </w:r>
          </w:p>
        </w:tc>
        <w:tc>
          <w:tcPr>
            <w:tcW w:w="3293" w:type="dxa"/>
            <w:shd w:val="clear" w:color="auto" w:fill="auto"/>
            <w:tcMar>
              <w:top w:w="15" w:type="dxa"/>
              <w:left w:w="108" w:type="dxa"/>
              <w:bottom w:w="0" w:type="dxa"/>
              <w:right w:w="108" w:type="dxa"/>
            </w:tcMar>
            <w:hideMark/>
          </w:tcPr>
          <w:p w14:paraId="63D7D671" w14:textId="791F657C" w:rsidR="00E871E7" w:rsidRPr="00E871E7" w:rsidRDefault="00E871E7" w:rsidP="00E871E7">
            <w:pPr>
              <w:rPr>
                <w:rFonts w:eastAsia="Batang"/>
                <w:b/>
                <w:bCs/>
                <w:lang w:eastAsia="ko-KR"/>
              </w:rPr>
            </w:pPr>
            <w:r>
              <w:rPr>
                <w:rFonts w:eastAsia="Batang"/>
                <w:b/>
                <w:bCs/>
                <w:lang w:eastAsia="ko-KR"/>
              </w:rPr>
              <w:t>No requirements for the measurements defined</w:t>
            </w:r>
          </w:p>
        </w:tc>
      </w:tr>
    </w:tbl>
    <w:p w14:paraId="31078154" w14:textId="77777777" w:rsidR="00E871E7" w:rsidRPr="00BC7061" w:rsidRDefault="00E871E7" w:rsidP="006864EC">
      <w:pPr>
        <w:rPr>
          <w:rFonts w:eastAsia="Batang"/>
          <w:b/>
          <w:bCs/>
          <w:lang w:eastAsia="ko-KR"/>
        </w:rPr>
      </w:pPr>
    </w:p>
    <w:p w14:paraId="52782008" w14:textId="524CB258" w:rsidR="00F32200" w:rsidRDefault="00F32200" w:rsidP="00F32200">
      <w:pPr>
        <w:pStyle w:val="Heading1"/>
      </w:pPr>
      <w:r>
        <w:t>3</w:t>
      </w:r>
      <w:r>
        <w:tab/>
        <w:t>Conclusion</w:t>
      </w:r>
    </w:p>
    <w:p w14:paraId="28939763" w14:textId="469089F5" w:rsidR="00AB2CDF" w:rsidRDefault="0056035D" w:rsidP="006864EC">
      <w:r>
        <w:t xml:space="preserve">In this contribution </w:t>
      </w:r>
      <w:r w:rsidR="002F6C06">
        <w:t>IAB-MT</w:t>
      </w:r>
      <w:r w:rsidR="00C028D7">
        <w:t xml:space="preserve"> </w:t>
      </w:r>
      <w:r w:rsidR="00176D4B">
        <w:t xml:space="preserve">feature support was discussed and following observation and proposal were made. </w:t>
      </w:r>
    </w:p>
    <w:p w14:paraId="2935632E" w14:textId="77777777" w:rsidR="00176D4B" w:rsidRDefault="00176D4B" w:rsidP="00176D4B">
      <w:pPr>
        <w:rPr>
          <w:rFonts w:eastAsia="Batang"/>
          <w:b/>
          <w:bCs/>
          <w:lang w:eastAsia="ko-KR"/>
        </w:rPr>
      </w:pPr>
      <w:r w:rsidRPr="00BC7061">
        <w:rPr>
          <w:rFonts w:eastAsia="Batang"/>
          <w:b/>
          <w:bCs/>
          <w:lang w:eastAsia="ko-KR"/>
        </w:rPr>
        <w:t>Observation 1:</w:t>
      </w:r>
      <w:r>
        <w:rPr>
          <w:rFonts w:eastAsia="Batang"/>
          <w:b/>
          <w:bCs/>
          <w:lang w:eastAsia="ko-KR"/>
        </w:rPr>
        <w:t xml:space="preserve"> RAN4 can proceed with work and make recommendation from RAN4 perspective without waiting for LS response from other WGs.</w:t>
      </w:r>
    </w:p>
    <w:p w14:paraId="002AAA04" w14:textId="7827BE96" w:rsidR="00176D4B" w:rsidRDefault="00176D4B" w:rsidP="00176D4B">
      <w:pPr>
        <w:rPr>
          <w:rFonts w:eastAsia="Batang"/>
          <w:b/>
          <w:bCs/>
          <w:lang w:eastAsia="ko-KR"/>
        </w:rPr>
      </w:pPr>
      <w:r w:rsidRPr="00BC7061">
        <w:rPr>
          <w:rFonts w:eastAsia="Batang"/>
          <w:b/>
          <w:bCs/>
          <w:lang w:eastAsia="ko-KR"/>
        </w:rPr>
        <w:t xml:space="preserve">Observation </w:t>
      </w:r>
      <w:r>
        <w:rPr>
          <w:rFonts w:eastAsia="Batang"/>
          <w:b/>
          <w:bCs/>
          <w:lang w:eastAsia="ko-KR"/>
        </w:rPr>
        <w:t>2</w:t>
      </w:r>
      <w:r w:rsidRPr="00BC7061">
        <w:rPr>
          <w:rFonts w:eastAsia="Batang"/>
          <w:b/>
          <w:bCs/>
          <w:lang w:eastAsia="ko-KR"/>
        </w:rPr>
        <w:t>:</w:t>
      </w:r>
      <w:r>
        <w:rPr>
          <w:rFonts w:eastAsia="Batang"/>
          <w:b/>
          <w:bCs/>
          <w:lang w:eastAsia="ko-KR"/>
        </w:rPr>
        <w:t xml:space="preserve"> There can be differentiation in feature support based on IAB-MT class, i.e. the classes do not need to share the same mandatory features</w:t>
      </w:r>
    </w:p>
    <w:p w14:paraId="2AA129FF" w14:textId="77777777" w:rsidR="00176D4B" w:rsidRDefault="00176D4B" w:rsidP="00176D4B">
      <w:pPr>
        <w:rPr>
          <w:rFonts w:eastAsia="Batang"/>
          <w:b/>
          <w:bCs/>
          <w:lang w:eastAsia="ko-KR"/>
        </w:rPr>
      </w:pPr>
      <w:r>
        <w:rPr>
          <w:rFonts w:eastAsia="Batang"/>
          <w:b/>
          <w:bCs/>
          <w:lang w:eastAsia="ko-KR"/>
        </w:rPr>
        <w:lastRenderedPageBreak/>
        <w:t>Observation 3: Different network deployments have different needs and therefore number of mandatory features need to be minimized</w:t>
      </w:r>
    </w:p>
    <w:p w14:paraId="03D4F21C" w14:textId="77777777" w:rsidR="00176D4B" w:rsidRDefault="00176D4B" w:rsidP="00176D4B">
      <w:pPr>
        <w:rPr>
          <w:rFonts w:eastAsia="Batang"/>
          <w:b/>
          <w:bCs/>
          <w:lang w:eastAsia="ko-KR"/>
        </w:rPr>
      </w:pPr>
      <w:r w:rsidRPr="00AF0504">
        <w:rPr>
          <w:rFonts w:eastAsia="Batang"/>
          <w:b/>
          <w:bCs/>
          <w:lang w:eastAsia="ko-KR"/>
        </w:rPr>
        <w:t>Proposal 1:</w:t>
      </w:r>
      <w:r>
        <w:rPr>
          <w:rFonts w:eastAsia="Batang"/>
          <w:b/>
          <w:bCs/>
          <w:lang w:eastAsia="ko-KR"/>
        </w:rPr>
        <w:t xml:space="preserve"> All RAN4 IAB-MT features can have the baseline of being optional, while additionally some can be set to not being supported.</w:t>
      </w:r>
    </w:p>
    <w:p w14:paraId="32095F96" w14:textId="6BE23020" w:rsidR="00176D4B" w:rsidRDefault="00176D4B" w:rsidP="006864EC">
      <w:pPr>
        <w:rPr>
          <w:rFonts w:eastAsia="Batang"/>
          <w:b/>
          <w:bCs/>
          <w:lang w:eastAsia="ko-KR"/>
        </w:rPr>
      </w:pPr>
      <w:r>
        <w:rPr>
          <w:rFonts w:eastAsia="Batang"/>
          <w:b/>
          <w:bCs/>
          <w:lang w:eastAsia="ko-KR"/>
        </w:rPr>
        <w:t>Proposal 2: Feature support information to be made known by the proven method of manufacturer declarations shall be encouraged to be used also for IAB-MT.</w:t>
      </w:r>
    </w:p>
    <w:p w14:paraId="5F5D3F7F" w14:textId="5377CA5C" w:rsidR="00E01096" w:rsidRPr="00E01096" w:rsidRDefault="00E01096" w:rsidP="006864EC">
      <w:pPr>
        <w:rPr>
          <w:rFonts w:eastAsia="Batang"/>
          <w:lang w:eastAsia="ko-KR"/>
        </w:rPr>
      </w:pPr>
      <w:r>
        <w:rPr>
          <w:rFonts w:eastAsia="Batang"/>
          <w:lang w:eastAsia="ko-KR"/>
        </w:rPr>
        <w:t>In addition, it was proposed that some features can be recommended to be not supported from RAN4 perspective.</w:t>
      </w:r>
    </w:p>
    <w:p w14:paraId="55B204E9" w14:textId="77777777" w:rsidR="0057669F" w:rsidRDefault="0057669F" w:rsidP="0057669F">
      <w:pPr>
        <w:pStyle w:val="Heading1"/>
      </w:pPr>
      <w:r>
        <w:t>4</w:t>
      </w:r>
      <w:r>
        <w:tab/>
        <w:t>Reference</w:t>
      </w:r>
      <w:r w:rsidR="0035582C">
        <w:t>s</w:t>
      </w:r>
    </w:p>
    <w:p w14:paraId="37F3BCFA" w14:textId="1D3CC477" w:rsidR="00E74E7E" w:rsidRDefault="00F47649" w:rsidP="00E74E7E">
      <w:r>
        <w:t>[</w:t>
      </w:r>
      <w:r w:rsidR="00363800">
        <w:t>1</w:t>
      </w:r>
      <w:r>
        <w:t>]</w:t>
      </w:r>
      <w:r w:rsidR="00E74E7E">
        <w:tab/>
      </w:r>
      <w:r>
        <w:tab/>
      </w:r>
      <w:r w:rsidR="00E74E7E" w:rsidRPr="00DB2957">
        <w:t>R4-2005606</w:t>
      </w:r>
      <w:r w:rsidR="00E74E7E">
        <w:t xml:space="preserve">, </w:t>
      </w:r>
      <w:r w:rsidR="00E74E7E" w:rsidRPr="00DB2957">
        <w:t>WF on IAB-MT RAN4 features</w:t>
      </w:r>
      <w:r w:rsidR="00E74E7E">
        <w:t>, Qualcomm Incorporated</w:t>
      </w:r>
    </w:p>
    <w:p w14:paraId="5CE19DDF" w14:textId="0FC9B0DB" w:rsidR="00115068" w:rsidRPr="00274D5B" w:rsidRDefault="00E74E7E" w:rsidP="00AB3C18">
      <w:pPr>
        <w:rPr>
          <w:lang w:val="en-US"/>
        </w:rPr>
      </w:pPr>
      <w:r>
        <w:t>[2]</w:t>
      </w:r>
      <w:r>
        <w:tab/>
      </w:r>
      <w:r>
        <w:tab/>
      </w:r>
      <w:r w:rsidRPr="00DB2957">
        <w:t>R4-2005608</w:t>
      </w:r>
      <w:r w:rsidRPr="00DB2957">
        <w:tab/>
        <w:t>LS on RAN4 IAB-MT feature list agreement</w:t>
      </w:r>
    </w:p>
    <w:sectPr w:rsidR="00115068" w:rsidRPr="00274D5B"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C6F74" w14:textId="77777777" w:rsidR="00A51312" w:rsidRDefault="00A51312" w:rsidP="002B3503">
      <w:pPr>
        <w:spacing w:after="0"/>
      </w:pPr>
      <w:r>
        <w:separator/>
      </w:r>
    </w:p>
  </w:endnote>
  <w:endnote w:type="continuationSeparator" w:id="0">
    <w:p w14:paraId="03FB5707" w14:textId="77777777" w:rsidR="00A51312" w:rsidRDefault="00A5131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D70E6" w14:textId="77777777" w:rsidR="00A51312" w:rsidRDefault="00A51312" w:rsidP="002B3503">
      <w:pPr>
        <w:spacing w:after="0"/>
      </w:pPr>
      <w:r>
        <w:separator/>
      </w:r>
    </w:p>
  </w:footnote>
  <w:footnote w:type="continuationSeparator" w:id="0">
    <w:p w14:paraId="4CA7640B" w14:textId="77777777" w:rsidR="00A51312" w:rsidRDefault="00A51312"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3D46"/>
    <w:multiLevelType w:val="hybridMultilevel"/>
    <w:tmpl w:val="A73E7226"/>
    <w:lvl w:ilvl="0" w:tplc="5C4E7382">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5219F9"/>
    <w:multiLevelType w:val="hybridMultilevel"/>
    <w:tmpl w:val="D9F64D50"/>
    <w:lvl w:ilvl="0" w:tplc="861C5164">
      <w:start w:val="2"/>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4"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61488"/>
    <w:multiLevelType w:val="hybridMultilevel"/>
    <w:tmpl w:val="A1F6DE80"/>
    <w:lvl w:ilvl="0" w:tplc="6D76B01C">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A8A3BCC"/>
    <w:multiLevelType w:val="multilevel"/>
    <w:tmpl w:val="752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77E0B"/>
    <w:multiLevelType w:val="hybridMultilevel"/>
    <w:tmpl w:val="710C6A04"/>
    <w:lvl w:ilvl="0" w:tplc="943EAC42">
      <w:start w:val="1"/>
      <w:numFmt w:val="bullet"/>
      <w:lvlText w:val="•"/>
      <w:lvlJc w:val="left"/>
      <w:pPr>
        <w:tabs>
          <w:tab w:val="num" w:pos="720"/>
        </w:tabs>
        <w:ind w:left="720" w:hanging="360"/>
      </w:pPr>
      <w:rPr>
        <w:rFonts w:ascii="Arial" w:hAnsi="Arial" w:hint="default"/>
      </w:rPr>
    </w:lvl>
    <w:lvl w:ilvl="1" w:tplc="E76E0CAC" w:tentative="1">
      <w:start w:val="1"/>
      <w:numFmt w:val="bullet"/>
      <w:lvlText w:val="•"/>
      <w:lvlJc w:val="left"/>
      <w:pPr>
        <w:tabs>
          <w:tab w:val="num" w:pos="1440"/>
        </w:tabs>
        <w:ind w:left="1440" w:hanging="360"/>
      </w:pPr>
      <w:rPr>
        <w:rFonts w:ascii="Arial" w:hAnsi="Arial" w:hint="default"/>
      </w:rPr>
    </w:lvl>
    <w:lvl w:ilvl="2" w:tplc="A08811B2" w:tentative="1">
      <w:start w:val="1"/>
      <w:numFmt w:val="bullet"/>
      <w:lvlText w:val="•"/>
      <w:lvlJc w:val="left"/>
      <w:pPr>
        <w:tabs>
          <w:tab w:val="num" w:pos="2160"/>
        </w:tabs>
        <w:ind w:left="2160" w:hanging="360"/>
      </w:pPr>
      <w:rPr>
        <w:rFonts w:ascii="Arial" w:hAnsi="Arial" w:hint="default"/>
      </w:rPr>
    </w:lvl>
    <w:lvl w:ilvl="3" w:tplc="1AC088C2" w:tentative="1">
      <w:start w:val="1"/>
      <w:numFmt w:val="bullet"/>
      <w:lvlText w:val="•"/>
      <w:lvlJc w:val="left"/>
      <w:pPr>
        <w:tabs>
          <w:tab w:val="num" w:pos="2880"/>
        </w:tabs>
        <w:ind w:left="2880" w:hanging="360"/>
      </w:pPr>
      <w:rPr>
        <w:rFonts w:ascii="Arial" w:hAnsi="Arial" w:hint="default"/>
      </w:rPr>
    </w:lvl>
    <w:lvl w:ilvl="4" w:tplc="1118347E" w:tentative="1">
      <w:start w:val="1"/>
      <w:numFmt w:val="bullet"/>
      <w:lvlText w:val="•"/>
      <w:lvlJc w:val="left"/>
      <w:pPr>
        <w:tabs>
          <w:tab w:val="num" w:pos="3600"/>
        </w:tabs>
        <w:ind w:left="3600" w:hanging="360"/>
      </w:pPr>
      <w:rPr>
        <w:rFonts w:ascii="Arial" w:hAnsi="Arial" w:hint="default"/>
      </w:rPr>
    </w:lvl>
    <w:lvl w:ilvl="5" w:tplc="53788A5A" w:tentative="1">
      <w:start w:val="1"/>
      <w:numFmt w:val="bullet"/>
      <w:lvlText w:val="•"/>
      <w:lvlJc w:val="left"/>
      <w:pPr>
        <w:tabs>
          <w:tab w:val="num" w:pos="4320"/>
        </w:tabs>
        <w:ind w:left="4320" w:hanging="360"/>
      </w:pPr>
      <w:rPr>
        <w:rFonts w:ascii="Arial" w:hAnsi="Arial" w:hint="default"/>
      </w:rPr>
    </w:lvl>
    <w:lvl w:ilvl="6" w:tplc="2BF81A18" w:tentative="1">
      <w:start w:val="1"/>
      <w:numFmt w:val="bullet"/>
      <w:lvlText w:val="•"/>
      <w:lvlJc w:val="left"/>
      <w:pPr>
        <w:tabs>
          <w:tab w:val="num" w:pos="5040"/>
        </w:tabs>
        <w:ind w:left="5040" w:hanging="360"/>
      </w:pPr>
      <w:rPr>
        <w:rFonts w:ascii="Arial" w:hAnsi="Arial" w:hint="default"/>
      </w:rPr>
    </w:lvl>
    <w:lvl w:ilvl="7" w:tplc="6F00CA16" w:tentative="1">
      <w:start w:val="1"/>
      <w:numFmt w:val="bullet"/>
      <w:lvlText w:val="•"/>
      <w:lvlJc w:val="left"/>
      <w:pPr>
        <w:tabs>
          <w:tab w:val="num" w:pos="5760"/>
        </w:tabs>
        <w:ind w:left="5760" w:hanging="360"/>
      </w:pPr>
      <w:rPr>
        <w:rFonts w:ascii="Arial" w:hAnsi="Arial" w:hint="default"/>
      </w:rPr>
    </w:lvl>
    <w:lvl w:ilvl="8" w:tplc="20E69D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401D24"/>
    <w:multiLevelType w:val="hybridMultilevel"/>
    <w:tmpl w:val="19342E3E"/>
    <w:lvl w:ilvl="0" w:tplc="9156276E">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C7074D"/>
    <w:multiLevelType w:val="multilevel"/>
    <w:tmpl w:val="98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92D66B6"/>
    <w:multiLevelType w:val="multilevel"/>
    <w:tmpl w:val="5A4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8940EBA"/>
    <w:multiLevelType w:val="multilevel"/>
    <w:tmpl w:val="599E9D1C"/>
    <w:lvl w:ilvl="0">
      <w:start w:val="1"/>
      <w:numFmt w:val="bullet"/>
      <w:lvlText w:val=""/>
      <w:lvlJc w:val="left"/>
      <w:pPr>
        <w:tabs>
          <w:tab w:val="num" w:pos="-136"/>
        </w:tabs>
        <w:ind w:left="-136" w:hanging="360"/>
      </w:pPr>
      <w:rPr>
        <w:rFonts w:ascii="Symbol" w:hAnsi="Symbol" w:hint="default"/>
        <w:sz w:val="20"/>
      </w:rPr>
    </w:lvl>
    <w:lvl w:ilvl="1" w:tentative="1">
      <w:start w:val="1"/>
      <w:numFmt w:val="bullet"/>
      <w:lvlText w:val=""/>
      <w:lvlJc w:val="left"/>
      <w:pPr>
        <w:tabs>
          <w:tab w:val="num" w:pos="584"/>
        </w:tabs>
        <w:ind w:left="584" w:hanging="360"/>
      </w:pPr>
      <w:rPr>
        <w:rFonts w:ascii="Symbol" w:hAnsi="Symbol" w:hint="default"/>
        <w:sz w:val="20"/>
      </w:rPr>
    </w:lvl>
    <w:lvl w:ilvl="2" w:tentative="1">
      <w:start w:val="1"/>
      <w:numFmt w:val="bullet"/>
      <w:lvlText w:val=""/>
      <w:lvlJc w:val="left"/>
      <w:pPr>
        <w:tabs>
          <w:tab w:val="num" w:pos="1304"/>
        </w:tabs>
        <w:ind w:left="1304" w:hanging="360"/>
      </w:pPr>
      <w:rPr>
        <w:rFonts w:ascii="Symbol" w:hAnsi="Symbol" w:hint="default"/>
        <w:sz w:val="20"/>
      </w:rPr>
    </w:lvl>
    <w:lvl w:ilvl="3" w:tentative="1">
      <w:start w:val="1"/>
      <w:numFmt w:val="bullet"/>
      <w:lvlText w:val=""/>
      <w:lvlJc w:val="left"/>
      <w:pPr>
        <w:tabs>
          <w:tab w:val="num" w:pos="2024"/>
        </w:tabs>
        <w:ind w:left="2024" w:hanging="360"/>
      </w:pPr>
      <w:rPr>
        <w:rFonts w:ascii="Symbol" w:hAnsi="Symbol" w:hint="default"/>
        <w:sz w:val="20"/>
      </w:rPr>
    </w:lvl>
    <w:lvl w:ilvl="4" w:tentative="1">
      <w:start w:val="1"/>
      <w:numFmt w:val="bullet"/>
      <w:lvlText w:val=""/>
      <w:lvlJc w:val="left"/>
      <w:pPr>
        <w:tabs>
          <w:tab w:val="num" w:pos="2744"/>
        </w:tabs>
        <w:ind w:left="2744" w:hanging="360"/>
      </w:pPr>
      <w:rPr>
        <w:rFonts w:ascii="Symbol" w:hAnsi="Symbol" w:hint="default"/>
        <w:sz w:val="20"/>
      </w:rPr>
    </w:lvl>
    <w:lvl w:ilvl="5" w:tentative="1">
      <w:start w:val="1"/>
      <w:numFmt w:val="bullet"/>
      <w:lvlText w:val=""/>
      <w:lvlJc w:val="left"/>
      <w:pPr>
        <w:tabs>
          <w:tab w:val="num" w:pos="3464"/>
        </w:tabs>
        <w:ind w:left="3464" w:hanging="360"/>
      </w:pPr>
      <w:rPr>
        <w:rFonts w:ascii="Symbol" w:hAnsi="Symbol" w:hint="default"/>
        <w:sz w:val="20"/>
      </w:rPr>
    </w:lvl>
    <w:lvl w:ilvl="6" w:tentative="1">
      <w:start w:val="1"/>
      <w:numFmt w:val="bullet"/>
      <w:lvlText w:val=""/>
      <w:lvlJc w:val="left"/>
      <w:pPr>
        <w:tabs>
          <w:tab w:val="num" w:pos="4184"/>
        </w:tabs>
        <w:ind w:left="4184" w:hanging="360"/>
      </w:pPr>
      <w:rPr>
        <w:rFonts w:ascii="Symbol" w:hAnsi="Symbol" w:hint="default"/>
        <w:sz w:val="20"/>
      </w:rPr>
    </w:lvl>
    <w:lvl w:ilvl="7" w:tentative="1">
      <w:start w:val="1"/>
      <w:numFmt w:val="bullet"/>
      <w:lvlText w:val=""/>
      <w:lvlJc w:val="left"/>
      <w:pPr>
        <w:tabs>
          <w:tab w:val="num" w:pos="4904"/>
        </w:tabs>
        <w:ind w:left="4904" w:hanging="360"/>
      </w:pPr>
      <w:rPr>
        <w:rFonts w:ascii="Symbol" w:hAnsi="Symbol" w:hint="default"/>
        <w:sz w:val="20"/>
      </w:rPr>
    </w:lvl>
    <w:lvl w:ilvl="8" w:tentative="1">
      <w:start w:val="1"/>
      <w:numFmt w:val="bullet"/>
      <w:lvlText w:val=""/>
      <w:lvlJc w:val="left"/>
      <w:pPr>
        <w:tabs>
          <w:tab w:val="num" w:pos="5624"/>
        </w:tabs>
        <w:ind w:left="5624" w:hanging="360"/>
      </w:pPr>
      <w:rPr>
        <w:rFonts w:ascii="Symbol" w:hAnsi="Symbol" w:hint="default"/>
        <w:sz w:val="20"/>
      </w:rPr>
    </w:lvl>
  </w:abstractNum>
  <w:abstractNum w:abstractNumId="24"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22"/>
  </w:num>
  <w:num w:numId="3">
    <w:abstractNumId w:val="10"/>
  </w:num>
  <w:num w:numId="4">
    <w:abstractNumId w:val="18"/>
  </w:num>
  <w:num w:numId="5">
    <w:abstractNumId w:val="20"/>
  </w:num>
  <w:num w:numId="6">
    <w:abstractNumId w:val="21"/>
  </w:num>
  <w:num w:numId="7">
    <w:abstractNumId w:val="9"/>
  </w:num>
  <w:num w:numId="8">
    <w:abstractNumId w:val="4"/>
  </w:num>
  <w:num w:numId="9">
    <w:abstractNumId w:val="0"/>
  </w:num>
  <w:num w:numId="10">
    <w:abstractNumId w:val="11"/>
  </w:num>
  <w:num w:numId="11">
    <w:abstractNumId w:val="24"/>
  </w:num>
  <w:num w:numId="12">
    <w:abstractNumId w:val="3"/>
  </w:num>
  <w:num w:numId="13">
    <w:abstractNumId w:val="6"/>
  </w:num>
  <w:num w:numId="14">
    <w:abstractNumId w:val="15"/>
  </w:num>
  <w:num w:numId="15">
    <w:abstractNumId w:val="12"/>
  </w:num>
  <w:num w:numId="16">
    <w:abstractNumId w:val="19"/>
  </w:num>
  <w:num w:numId="17">
    <w:abstractNumId w:val="1"/>
  </w:num>
  <w:num w:numId="18">
    <w:abstractNumId w:val="14"/>
  </w:num>
  <w:num w:numId="19">
    <w:abstractNumId w:val="7"/>
  </w:num>
  <w:num w:numId="20">
    <w:abstractNumId w:val="17"/>
  </w:num>
  <w:num w:numId="21">
    <w:abstractNumId w:val="8"/>
  </w:num>
  <w:num w:numId="22">
    <w:abstractNumId w:val="16"/>
  </w:num>
  <w:num w:numId="23">
    <w:abstractNumId w:val="23"/>
  </w:num>
  <w:num w:numId="24">
    <w:abstractNumId w:val="2"/>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04DB9"/>
    <w:rsid w:val="00013683"/>
    <w:rsid w:val="000138E1"/>
    <w:rsid w:val="000146D1"/>
    <w:rsid w:val="0001566F"/>
    <w:rsid w:val="00016F62"/>
    <w:rsid w:val="00017F18"/>
    <w:rsid w:val="000450CB"/>
    <w:rsid w:val="00046EA7"/>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116"/>
    <w:rsid w:val="000E18EC"/>
    <w:rsid w:val="000E41E5"/>
    <w:rsid w:val="000F2546"/>
    <w:rsid w:val="00101626"/>
    <w:rsid w:val="00101848"/>
    <w:rsid w:val="00113312"/>
    <w:rsid w:val="00115068"/>
    <w:rsid w:val="00130ACE"/>
    <w:rsid w:val="00131F06"/>
    <w:rsid w:val="00132FF9"/>
    <w:rsid w:val="001364A1"/>
    <w:rsid w:val="00137889"/>
    <w:rsid w:val="0015000E"/>
    <w:rsid w:val="00155F2D"/>
    <w:rsid w:val="0016131F"/>
    <w:rsid w:val="00162795"/>
    <w:rsid w:val="00164A53"/>
    <w:rsid w:val="00164FE3"/>
    <w:rsid w:val="00165E68"/>
    <w:rsid w:val="001678D9"/>
    <w:rsid w:val="00170C2A"/>
    <w:rsid w:val="00176D4B"/>
    <w:rsid w:val="001779BE"/>
    <w:rsid w:val="0018022D"/>
    <w:rsid w:val="0019242A"/>
    <w:rsid w:val="001B180D"/>
    <w:rsid w:val="001B46BB"/>
    <w:rsid w:val="001B494A"/>
    <w:rsid w:val="001C3296"/>
    <w:rsid w:val="001D4627"/>
    <w:rsid w:val="001D6F67"/>
    <w:rsid w:val="001E542E"/>
    <w:rsid w:val="001F1C56"/>
    <w:rsid w:val="00205BA4"/>
    <w:rsid w:val="00210C9E"/>
    <w:rsid w:val="002127E2"/>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4D5B"/>
    <w:rsid w:val="00277EE7"/>
    <w:rsid w:val="00281158"/>
    <w:rsid w:val="00285189"/>
    <w:rsid w:val="00285EBA"/>
    <w:rsid w:val="00291DDD"/>
    <w:rsid w:val="002A7160"/>
    <w:rsid w:val="002A7181"/>
    <w:rsid w:val="002B3503"/>
    <w:rsid w:val="002B3F6F"/>
    <w:rsid w:val="002C1641"/>
    <w:rsid w:val="002C1C70"/>
    <w:rsid w:val="002D2721"/>
    <w:rsid w:val="002D6A65"/>
    <w:rsid w:val="002F0018"/>
    <w:rsid w:val="002F139F"/>
    <w:rsid w:val="002F6A38"/>
    <w:rsid w:val="002F6C06"/>
    <w:rsid w:val="00311ABA"/>
    <w:rsid w:val="003174F7"/>
    <w:rsid w:val="00317C62"/>
    <w:rsid w:val="00331CE4"/>
    <w:rsid w:val="00342D3D"/>
    <w:rsid w:val="0034527C"/>
    <w:rsid w:val="00347DEA"/>
    <w:rsid w:val="00350DA9"/>
    <w:rsid w:val="00351332"/>
    <w:rsid w:val="0035582C"/>
    <w:rsid w:val="003613B8"/>
    <w:rsid w:val="00363074"/>
    <w:rsid w:val="00363800"/>
    <w:rsid w:val="00366486"/>
    <w:rsid w:val="00371259"/>
    <w:rsid w:val="00376110"/>
    <w:rsid w:val="0037674F"/>
    <w:rsid w:val="003777FE"/>
    <w:rsid w:val="003879A9"/>
    <w:rsid w:val="0039353D"/>
    <w:rsid w:val="003A1BF2"/>
    <w:rsid w:val="003B5BFF"/>
    <w:rsid w:val="003C3016"/>
    <w:rsid w:val="003D3111"/>
    <w:rsid w:val="003D5813"/>
    <w:rsid w:val="003E36C3"/>
    <w:rsid w:val="003F0CBC"/>
    <w:rsid w:val="003F1982"/>
    <w:rsid w:val="004035FC"/>
    <w:rsid w:val="00404C40"/>
    <w:rsid w:val="00405E3D"/>
    <w:rsid w:val="00420E2F"/>
    <w:rsid w:val="0042109F"/>
    <w:rsid w:val="004228D6"/>
    <w:rsid w:val="00427F57"/>
    <w:rsid w:val="0043450E"/>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A6EED"/>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1E92"/>
    <w:rsid w:val="005765EE"/>
    <w:rsid w:val="0057669F"/>
    <w:rsid w:val="005A08FD"/>
    <w:rsid w:val="005A3D67"/>
    <w:rsid w:val="005A5924"/>
    <w:rsid w:val="005B2640"/>
    <w:rsid w:val="005B58D3"/>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864EC"/>
    <w:rsid w:val="00692D32"/>
    <w:rsid w:val="00695026"/>
    <w:rsid w:val="006A21E1"/>
    <w:rsid w:val="006A679C"/>
    <w:rsid w:val="006A6876"/>
    <w:rsid w:val="006B720B"/>
    <w:rsid w:val="006C16B3"/>
    <w:rsid w:val="006C6840"/>
    <w:rsid w:val="006C7482"/>
    <w:rsid w:val="006E3462"/>
    <w:rsid w:val="006E7E64"/>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70296"/>
    <w:rsid w:val="00782875"/>
    <w:rsid w:val="00786CAD"/>
    <w:rsid w:val="007A09DC"/>
    <w:rsid w:val="007A12F4"/>
    <w:rsid w:val="007A23DA"/>
    <w:rsid w:val="007C0429"/>
    <w:rsid w:val="007D20DF"/>
    <w:rsid w:val="007E79BE"/>
    <w:rsid w:val="007F5255"/>
    <w:rsid w:val="007F7547"/>
    <w:rsid w:val="00801CCB"/>
    <w:rsid w:val="00804B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D39F0"/>
    <w:rsid w:val="008D6E47"/>
    <w:rsid w:val="008F311C"/>
    <w:rsid w:val="008F463D"/>
    <w:rsid w:val="008F530E"/>
    <w:rsid w:val="009050E8"/>
    <w:rsid w:val="00906259"/>
    <w:rsid w:val="0091338C"/>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D15B8"/>
    <w:rsid w:val="009E3B23"/>
    <w:rsid w:val="00A067D5"/>
    <w:rsid w:val="00A10A2C"/>
    <w:rsid w:val="00A10B1E"/>
    <w:rsid w:val="00A14642"/>
    <w:rsid w:val="00A15DC7"/>
    <w:rsid w:val="00A15FBF"/>
    <w:rsid w:val="00A2395F"/>
    <w:rsid w:val="00A269DA"/>
    <w:rsid w:val="00A30758"/>
    <w:rsid w:val="00A30C91"/>
    <w:rsid w:val="00A35998"/>
    <w:rsid w:val="00A451E8"/>
    <w:rsid w:val="00A466BF"/>
    <w:rsid w:val="00A47C8B"/>
    <w:rsid w:val="00A508FF"/>
    <w:rsid w:val="00A51312"/>
    <w:rsid w:val="00A52A3B"/>
    <w:rsid w:val="00A52B69"/>
    <w:rsid w:val="00A6018C"/>
    <w:rsid w:val="00A64564"/>
    <w:rsid w:val="00A64DE7"/>
    <w:rsid w:val="00A708BD"/>
    <w:rsid w:val="00A8390A"/>
    <w:rsid w:val="00A83A3E"/>
    <w:rsid w:val="00A96A12"/>
    <w:rsid w:val="00A97C2D"/>
    <w:rsid w:val="00AB2CDF"/>
    <w:rsid w:val="00AB3C18"/>
    <w:rsid w:val="00AB5402"/>
    <w:rsid w:val="00AC6985"/>
    <w:rsid w:val="00AC6D7C"/>
    <w:rsid w:val="00AD0C29"/>
    <w:rsid w:val="00AD15D4"/>
    <w:rsid w:val="00AD55F1"/>
    <w:rsid w:val="00AD71AD"/>
    <w:rsid w:val="00AE6327"/>
    <w:rsid w:val="00AF0504"/>
    <w:rsid w:val="00AF14A0"/>
    <w:rsid w:val="00B05B2F"/>
    <w:rsid w:val="00B1541B"/>
    <w:rsid w:val="00B1706D"/>
    <w:rsid w:val="00B172CC"/>
    <w:rsid w:val="00B31BAE"/>
    <w:rsid w:val="00B4385F"/>
    <w:rsid w:val="00B638DE"/>
    <w:rsid w:val="00B6504C"/>
    <w:rsid w:val="00B65B59"/>
    <w:rsid w:val="00B675CB"/>
    <w:rsid w:val="00B759A4"/>
    <w:rsid w:val="00BA3DB3"/>
    <w:rsid w:val="00BB523E"/>
    <w:rsid w:val="00BC7061"/>
    <w:rsid w:val="00BC764C"/>
    <w:rsid w:val="00BD0FF7"/>
    <w:rsid w:val="00BD3170"/>
    <w:rsid w:val="00BE140C"/>
    <w:rsid w:val="00BE1BA0"/>
    <w:rsid w:val="00BE5FB6"/>
    <w:rsid w:val="00BF4B17"/>
    <w:rsid w:val="00C028D7"/>
    <w:rsid w:val="00C10A3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18E3"/>
    <w:rsid w:val="00D156B9"/>
    <w:rsid w:val="00D16EA7"/>
    <w:rsid w:val="00D23C06"/>
    <w:rsid w:val="00D26459"/>
    <w:rsid w:val="00D275CC"/>
    <w:rsid w:val="00D309FF"/>
    <w:rsid w:val="00D324A8"/>
    <w:rsid w:val="00D355D3"/>
    <w:rsid w:val="00D371FB"/>
    <w:rsid w:val="00D41CE0"/>
    <w:rsid w:val="00D54817"/>
    <w:rsid w:val="00D54EAA"/>
    <w:rsid w:val="00D5669A"/>
    <w:rsid w:val="00D60812"/>
    <w:rsid w:val="00D62DCA"/>
    <w:rsid w:val="00D64BFF"/>
    <w:rsid w:val="00D73716"/>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E465C"/>
    <w:rsid w:val="00DF018A"/>
    <w:rsid w:val="00DF0C0A"/>
    <w:rsid w:val="00DF16F5"/>
    <w:rsid w:val="00DF7627"/>
    <w:rsid w:val="00E00F64"/>
    <w:rsid w:val="00E01096"/>
    <w:rsid w:val="00E010A0"/>
    <w:rsid w:val="00E01EBB"/>
    <w:rsid w:val="00E02AD5"/>
    <w:rsid w:val="00E11B6F"/>
    <w:rsid w:val="00E13DFA"/>
    <w:rsid w:val="00E21F51"/>
    <w:rsid w:val="00E2604B"/>
    <w:rsid w:val="00E3148E"/>
    <w:rsid w:val="00E32CD3"/>
    <w:rsid w:val="00E33B68"/>
    <w:rsid w:val="00E36667"/>
    <w:rsid w:val="00E46CA7"/>
    <w:rsid w:val="00E5616A"/>
    <w:rsid w:val="00E56A42"/>
    <w:rsid w:val="00E62063"/>
    <w:rsid w:val="00E62B4E"/>
    <w:rsid w:val="00E74E7E"/>
    <w:rsid w:val="00E871E7"/>
    <w:rsid w:val="00E90BCB"/>
    <w:rsid w:val="00E962C5"/>
    <w:rsid w:val="00EA3488"/>
    <w:rsid w:val="00EB5F7D"/>
    <w:rsid w:val="00EC589F"/>
    <w:rsid w:val="00EF103D"/>
    <w:rsid w:val="00EF4045"/>
    <w:rsid w:val="00EF6304"/>
    <w:rsid w:val="00F03666"/>
    <w:rsid w:val="00F07FB1"/>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TALCar">
    <w:name w:val="TAL Car"/>
    <w:qFormat/>
    <w:locked/>
    <w:rsid w:val="007F5255"/>
    <w:rPr>
      <w:rFonts w:ascii="Arial" w:hAnsi="Arial"/>
      <w:sz w:val="18"/>
      <w:lang w:val="en-GB" w:eastAsia="ko-KR"/>
    </w:rPr>
  </w:style>
  <w:style w:type="paragraph" w:customStyle="1" w:styleId="paragraph">
    <w:name w:val="paragraph"/>
    <w:basedOn w:val="Normal"/>
    <w:rsid w:val="00170C2A"/>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170C2A"/>
  </w:style>
  <w:style w:type="character" w:customStyle="1" w:styleId="eop">
    <w:name w:val="eop"/>
    <w:basedOn w:val="DefaultParagraphFont"/>
    <w:rsid w:val="00170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888884462">
      <w:bodyDiv w:val="1"/>
      <w:marLeft w:val="0"/>
      <w:marRight w:val="0"/>
      <w:marTop w:val="0"/>
      <w:marBottom w:val="0"/>
      <w:divBdr>
        <w:top w:val="none" w:sz="0" w:space="0" w:color="auto"/>
        <w:left w:val="none" w:sz="0" w:space="0" w:color="auto"/>
        <w:bottom w:val="none" w:sz="0" w:space="0" w:color="auto"/>
        <w:right w:val="none" w:sz="0" w:space="0" w:color="auto"/>
      </w:divBdr>
      <w:divsChild>
        <w:div w:id="1476482078">
          <w:marLeft w:val="0"/>
          <w:marRight w:val="0"/>
          <w:marTop w:val="0"/>
          <w:marBottom w:val="0"/>
          <w:divBdr>
            <w:top w:val="none" w:sz="0" w:space="0" w:color="auto"/>
            <w:left w:val="none" w:sz="0" w:space="0" w:color="auto"/>
            <w:bottom w:val="none" w:sz="0" w:space="0" w:color="auto"/>
            <w:right w:val="none" w:sz="0" w:space="0" w:color="auto"/>
          </w:divBdr>
          <w:divsChild>
            <w:div w:id="1928348646">
              <w:marLeft w:val="0"/>
              <w:marRight w:val="0"/>
              <w:marTop w:val="0"/>
              <w:marBottom w:val="0"/>
              <w:divBdr>
                <w:top w:val="none" w:sz="0" w:space="0" w:color="auto"/>
                <w:left w:val="none" w:sz="0" w:space="0" w:color="auto"/>
                <w:bottom w:val="none" w:sz="0" w:space="0" w:color="auto"/>
                <w:right w:val="none" w:sz="0" w:space="0" w:color="auto"/>
              </w:divBdr>
            </w:div>
            <w:div w:id="1853836847">
              <w:marLeft w:val="0"/>
              <w:marRight w:val="0"/>
              <w:marTop w:val="0"/>
              <w:marBottom w:val="0"/>
              <w:divBdr>
                <w:top w:val="none" w:sz="0" w:space="0" w:color="auto"/>
                <w:left w:val="none" w:sz="0" w:space="0" w:color="auto"/>
                <w:bottom w:val="none" w:sz="0" w:space="0" w:color="auto"/>
                <w:right w:val="none" w:sz="0" w:space="0" w:color="auto"/>
              </w:divBdr>
            </w:div>
            <w:div w:id="2111192918">
              <w:marLeft w:val="0"/>
              <w:marRight w:val="0"/>
              <w:marTop w:val="0"/>
              <w:marBottom w:val="0"/>
              <w:divBdr>
                <w:top w:val="none" w:sz="0" w:space="0" w:color="auto"/>
                <w:left w:val="none" w:sz="0" w:space="0" w:color="auto"/>
                <w:bottom w:val="none" w:sz="0" w:space="0" w:color="auto"/>
                <w:right w:val="none" w:sz="0" w:space="0" w:color="auto"/>
              </w:divBdr>
            </w:div>
          </w:divsChild>
        </w:div>
        <w:div w:id="83962783">
          <w:marLeft w:val="0"/>
          <w:marRight w:val="0"/>
          <w:marTop w:val="0"/>
          <w:marBottom w:val="0"/>
          <w:divBdr>
            <w:top w:val="none" w:sz="0" w:space="0" w:color="auto"/>
            <w:left w:val="none" w:sz="0" w:space="0" w:color="auto"/>
            <w:bottom w:val="none" w:sz="0" w:space="0" w:color="auto"/>
            <w:right w:val="none" w:sz="0" w:space="0" w:color="auto"/>
          </w:divBdr>
          <w:divsChild>
            <w:div w:id="296882345">
              <w:marLeft w:val="0"/>
              <w:marRight w:val="0"/>
              <w:marTop w:val="0"/>
              <w:marBottom w:val="0"/>
              <w:divBdr>
                <w:top w:val="none" w:sz="0" w:space="0" w:color="auto"/>
                <w:left w:val="none" w:sz="0" w:space="0" w:color="auto"/>
                <w:bottom w:val="none" w:sz="0" w:space="0" w:color="auto"/>
                <w:right w:val="none" w:sz="0" w:space="0" w:color="auto"/>
              </w:divBdr>
            </w:div>
            <w:div w:id="1016081743">
              <w:marLeft w:val="0"/>
              <w:marRight w:val="0"/>
              <w:marTop w:val="0"/>
              <w:marBottom w:val="0"/>
              <w:divBdr>
                <w:top w:val="none" w:sz="0" w:space="0" w:color="auto"/>
                <w:left w:val="none" w:sz="0" w:space="0" w:color="auto"/>
                <w:bottom w:val="none" w:sz="0" w:space="0" w:color="auto"/>
                <w:right w:val="none" w:sz="0" w:space="0" w:color="auto"/>
              </w:divBdr>
            </w:div>
            <w:div w:id="1122462994">
              <w:marLeft w:val="0"/>
              <w:marRight w:val="0"/>
              <w:marTop w:val="0"/>
              <w:marBottom w:val="0"/>
              <w:divBdr>
                <w:top w:val="none" w:sz="0" w:space="0" w:color="auto"/>
                <w:left w:val="none" w:sz="0" w:space="0" w:color="auto"/>
                <w:bottom w:val="none" w:sz="0" w:space="0" w:color="auto"/>
                <w:right w:val="none" w:sz="0" w:space="0" w:color="auto"/>
              </w:divBdr>
            </w:div>
            <w:div w:id="71395193">
              <w:marLeft w:val="0"/>
              <w:marRight w:val="0"/>
              <w:marTop w:val="0"/>
              <w:marBottom w:val="0"/>
              <w:divBdr>
                <w:top w:val="none" w:sz="0" w:space="0" w:color="auto"/>
                <w:left w:val="none" w:sz="0" w:space="0" w:color="auto"/>
                <w:bottom w:val="none" w:sz="0" w:space="0" w:color="auto"/>
                <w:right w:val="none" w:sz="0" w:space="0" w:color="auto"/>
              </w:divBdr>
            </w:div>
            <w:div w:id="798962257">
              <w:marLeft w:val="0"/>
              <w:marRight w:val="0"/>
              <w:marTop w:val="0"/>
              <w:marBottom w:val="0"/>
              <w:divBdr>
                <w:top w:val="none" w:sz="0" w:space="0" w:color="auto"/>
                <w:left w:val="none" w:sz="0" w:space="0" w:color="auto"/>
                <w:bottom w:val="none" w:sz="0" w:space="0" w:color="auto"/>
                <w:right w:val="none" w:sz="0" w:space="0" w:color="auto"/>
              </w:divBdr>
            </w:div>
            <w:div w:id="8808931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503279553">
              <w:marLeft w:val="0"/>
              <w:marRight w:val="0"/>
              <w:marTop w:val="0"/>
              <w:marBottom w:val="0"/>
              <w:divBdr>
                <w:top w:val="none" w:sz="0" w:space="0" w:color="auto"/>
                <w:left w:val="none" w:sz="0" w:space="0" w:color="auto"/>
                <w:bottom w:val="none" w:sz="0" w:space="0" w:color="auto"/>
                <w:right w:val="none" w:sz="0" w:space="0" w:color="auto"/>
              </w:divBdr>
            </w:div>
            <w:div w:id="876086005">
              <w:marLeft w:val="0"/>
              <w:marRight w:val="0"/>
              <w:marTop w:val="0"/>
              <w:marBottom w:val="0"/>
              <w:divBdr>
                <w:top w:val="none" w:sz="0" w:space="0" w:color="auto"/>
                <w:left w:val="none" w:sz="0" w:space="0" w:color="auto"/>
                <w:bottom w:val="none" w:sz="0" w:space="0" w:color="auto"/>
                <w:right w:val="none" w:sz="0" w:space="0" w:color="auto"/>
              </w:divBdr>
            </w:div>
            <w:div w:id="1797945593">
              <w:marLeft w:val="0"/>
              <w:marRight w:val="0"/>
              <w:marTop w:val="0"/>
              <w:marBottom w:val="0"/>
              <w:divBdr>
                <w:top w:val="none" w:sz="0" w:space="0" w:color="auto"/>
                <w:left w:val="none" w:sz="0" w:space="0" w:color="auto"/>
                <w:bottom w:val="none" w:sz="0" w:space="0" w:color="auto"/>
                <w:right w:val="none" w:sz="0" w:space="0" w:color="auto"/>
              </w:divBdr>
            </w:div>
          </w:divsChild>
        </w:div>
        <w:div w:id="2007780585">
          <w:marLeft w:val="0"/>
          <w:marRight w:val="0"/>
          <w:marTop w:val="0"/>
          <w:marBottom w:val="0"/>
          <w:divBdr>
            <w:top w:val="none" w:sz="0" w:space="0" w:color="auto"/>
            <w:left w:val="none" w:sz="0" w:space="0" w:color="auto"/>
            <w:bottom w:val="none" w:sz="0" w:space="0" w:color="auto"/>
            <w:right w:val="none" w:sz="0" w:space="0" w:color="auto"/>
          </w:divBdr>
        </w:div>
      </w:divsChild>
    </w:div>
    <w:div w:id="1056970236">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945701">
      <w:bodyDiv w:val="1"/>
      <w:marLeft w:val="0"/>
      <w:marRight w:val="0"/>
      <w:marTop w:val="0"/>
      <w:marBottom w:val="0"/>
      <w:divBdr>
        <w:top w:val="none" w:sz="0" w:space="0" w:color="auto"/>
        <w:left w:val="none" w:sz="0" w:space="0" w:color="auto"/>
        <w:bottom w:val="none" w:sz="0" w:space="0" w:color="auto"/>
        <w:right w:val="none" w:sz="0" w:space="0" w:color="auto"/>
      </w:divBdr>
    </w:div>
    <w:div w:id="1305231081">
      <w:bodyDiv w:val="1"/>
      <w:marLeft w:val="0"/>
      <w:marRight w:val="0"/>
      <w:marTop w:val="0"/>
      <w:marBottom w:val="0"/>
      <w:divBdr>
        <w:top w:val="none" w:sz="0" w:space="0" w:color="auto"/>
        <w:left w:val="none" w:sz="0" w:space="0" w:color="auto"/>
        <w:bottom w:val="none" w:sz="0" w:space="0" w:color="auto"/>
        <w:right w:val="none" w:sz="0" w:space="0" w:color="auto"/>
      </w:divBdr>
      <w:divsChild>
        <w:div w:id="1141384331">
          <w:marLeft w:val="446"/>
          <w:marRight w:val="0"/>
          <w:marTop w:val="0"/>
          <w:marBottom w:val="0"/>
          <w:divBdr>
            <w:top w:val="none" w:sz="0" w:space="0" w:color="auto"/>
            <w:left w:val="none" w:sz="0" w:space="0" w:color="auto"/>
            <w:bottom w:val="none" w:sz="0" w:space="0" w:color="auto"/>
            <w:right w:val="none" w:sz="0" w:space="0" w:color="auto"/>
          </w:divBdr>
        </w:div>
        <w:div w:id="359475588">
          <w:marLeft w:val="446"/>
          <w:marRight w:val="0"/>
          <w:marTop w:val="0"/>
          <w:marBottom w:val="0"/>
          <w:divBdr>
            <w:top w:val="none" w:sz="0" w:space="0" w:color="auto"/>
            <w:left w:val="none" w:sz="0" w:space="0" w:color="auto"/>
            <w:bottom w:val="none" w:sz="0" w:space="0" w:color="auto"/>
            <w:right w:val="none" w:sz="0" w:space="0" w:color="auto"/>
          </w:divBdr>
        </w:div>
      </w:divsChild>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1957521450">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D722-88A3-463F-A189-CF7AE40241E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218BB4B-3A73-4526-8EA7-EDF0ABC2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8331B-B1E6-4666-A46A-867873EBDA88}">
  <ds:schemaRefs>
    <ds:schemaRef ds:uri="Microsoft.SharePoint.Taxonomy.ContentTypeSync"/>
  </ds:schemaRefs>
</ds:datastoreItem>
</file>

<file path=customXml/itemProps4.xml><?xml version="1.0" encoding="utf-8"?>
<ds:datastoreItem xmlns:ds="http://schemas.openxmlformats.org/officeDocument/2006/customXml" ds:itemID="{DF822C95-2FAD-4C90-83E1-8E868ABE4BAB}">
  <ds:schemaRefs>
    <ds:schemaRef ds:uri="http://schemas.microsoft.com/sharepoint/events"/>
  </ds:schemaRefs>
</ds:datastoreItem>
</file>

<file path=customXml/itemProps5.xml><?xml version="1.0" encoding="utf-8"?>
<ds:datastoreItem xmlns:ds="http://schemas.openxmlformats.org/officeDocument/2006/customXml" ds:itemID="{01CFB789-C11E-4AC4-88DF-C54E02E660F2}">
  <ds:schemaRefs>
    <ds:schemaRef ds:uri="http://schemas.microsoft.com/sharepoint/v3/contenttype/forms"/>
  </ds:schemaRefs>
</ds:datastoreItem>
</file>

<file path=customXml/itemProps6.xml><?xml version="1.0" encoding="utf-8"?>
<ds:datastoreItem xmlns:ds="http://schemas.openxmlformats.org/officeDocument/2006/customXml" ds:itemID="{3370C3A6-1EB9-431D-8558-48233521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679</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7</cp:revision>
  <cp:lastPrinted>1900-01-01T06:00:00Z</cp:lastPrinted>
  <dcterms:created xsi:type="dcterms:W3CDTF">2020-05-12T16:00:00Z</dcterms:created>
  <dcterms:modified xsi:type="dcterms:W3CDTF">2020-05-15T11:13:00Z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0x010100A65EF91AF809AE43A424EC0312E4EB1E</vt:lpwstr>
  </property>
</Properties>
</file>